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00" w:rsidRDefault="00F60700" w:rsidP="00F6070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</w:t>
      </w:r>
    </w:p>
    <w:p w:rsidR="00F60700" w:rsidRDefault="00F60700" w:rsidP="00F60700">
      <w:pPr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40"/>
        </w:rPr>
        <w:t>江苏省南通环境监测中心仪器设备检定/校准清单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642"/>
        <w:gridCol w:w="2174"/>
        <w:gridCol w:w="2115"/>
        <w:gridCol w:w="1987"/>
        <w:gridCol w:w="1375"/>
      </w:tblGrid>
      <w:tr w:rsidR="00F60700" w:rsidTr="00FA7B23">
        <w:trPr>
          <w:trHeight w:val="312"/>
          <w:tblHeader/>
        </w:trPr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仪器设备名称及型号</w:t>
            </w:r>
          </w:p>
        </w:tc>
        <w:tc>
          <w:tcPr>
            <w:tcW w:w="1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准确度等级/ 不确定度</w:t>
            </w:r>
          </w:p>
        </w:tc>
        <w:tc>
          <w:tcPr>
            <w:tcW w:w="1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检定/校准参数要求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量值溯源形式</w:t>
            </w:r>
          </w:p>
        </w:tc>
      </w:tr>
      <w:tr w:rsidR="00F60700" w:rsidTr="00FA7B23">
        <w:trPr>
          <w:trHeight w:val="312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显微镜Nikon Ni-U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生物显微镜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Nikon Eclipse 50i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10×100倍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体式显微镜 NIKON SMZ800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10×6.3倍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电子防潮箱          CTA980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恒温箱FYL-YS-138L 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25℃、30℃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恒温箱FYL-YS-138L 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25℃、30℃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全自动恒温恒湿称量系统 WZZ-E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±2%RH，±0.5℃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15～30℃（±1℃）、（50±5）%RH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生化培养箱             HPX-Ⅱ-300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±1.0℃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20℃（±1℃）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酸化吹气仪 江澄A1001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酸化吹气仪 江澄A1002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电子天平 MTB2000D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MPE:±（0.006mg～4.6g)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电子天平 MTB2000D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MPE:±（0.006mg～4.6g)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电子天平 STX1202ZH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±0.01g Ⅲ 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称重模块 WKX55/02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E</w:t>
            </w:r>
            <w:r>
              <w:rPr>
                <w:rStyle w:val="font81"/>
                <w:lang w:bidi="ar"/>
              </w:rPr>
              <w:t>2</w:t>
            </w:r>
            <w:r>
              <w:rPr>
                <w:rStyle w:val="font11"/>
                <w:rFonts w:hint="default"/>
                <w:lang w:bidi="ar"/>
              </w:rPr>
              <w:t>等级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高锰酸盐指数分析仪 CGM201W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±0.21mg/L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生物毒性测试仪 DXY-3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≤15%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分光光度计 DR/6000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可见分光光度计 T6新悦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离子色谱仪万通 940professional IC Varion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&lt;5%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气相分子吸收光谱仪 GMA3386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原子荧光光度计 AFS-9750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线性≥0.999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原子荧光光度计 AFS-9700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线性≥0.999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实验室盐度计 SYA2-2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±0.1‰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总有机碳分析仪        TOC-5500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荧光分光光度计F97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连续流动分析仪         AA500 SEAL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智能小流量TSP/PM10/PM2.5采样仪 崂应2030D型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智能小流量TSP/PM10/PM2.5采样仪 崂应2030D型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数字自动滴定管50ml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可见分光光度计 T6新悦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移液枪（12支）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温度计（14只）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全温数显超级恒温水浴601－C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校准温度：30°和60°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灭菌锅安全阀  YA28X6T/8 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0.18MPa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安全阀校验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压力表  0-0.25MPa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0.25级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灭菌锅安全阀 YA28X6T/8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0.17MPa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安全阀校验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灭菌锅安全阀  YA28X6T/8 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0.18MPa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安全阀校验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灭菌锅安全阀  YA28X6T/8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0.18MPa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安全阀校验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叶绿素荧光仪Trilogy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压力表  0-0.4MPa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0.25级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284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电热干燥箱 UF160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50℃（海水SS）、105℃（±5℃）（SS）、110℃（矿化度）、120℃（生物）、180℃（溶解性总固体）、130℃（BOD</w:t>
            </w:r>
            <w:r>
              <w:rPr>
                <w:rStyle w:val="font81"/>
                <w:lang w:bidi="ar"/>
              </w:rPr>
              <w:t>5</w:t>
            </w:r>
            <w:r>
              <w:rPr>
                <w:rStyle w:val="font11"/>
                <w:rFonts w:hint="default"/>
                <w:lang w:bidi="ar"/>
              </w:rPr>
              <w:t>)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压力表  0-0.25MPa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0.25级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压力表  0-0.25MPa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0.25级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激光粒度分析仪     Topsizer Plus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±2.1μm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离子色谱仪万通925CNS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全自动紫外分光油分析仪 OL1040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温湿度计（33只）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电子天平 XS205DU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±0.1mg Ⅰ级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电子天平 XP504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±0.1mg Ⅰ级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培养箱 TS606-G/4-i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20℃（±1℃）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培养箱 TS606-G/4-i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20℃（±1℃）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培养箱  TS606-G/4-i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20℃（±1℃）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388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培养箱 In612C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±1.0℃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26.5℃（25℃～28℃）、28℃(空气中细菌）、36℃（±1℃）（细菌总数）、37℃（±1℃）（细菌总数）、44.5℃（±0.5℃）（粪大肠菌群）、56℃（±1℃）（树叶）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388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培养箱 In612C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±1.0℃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25℃（生物海水）、28℃、36℃（±1℃）（细菌总数）、37℃（±1℃）（细菌总数）、44.5℃（±0.5℃）（粪大肠菌群）、56℃（±1℃）（树叶）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216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培养箱 BD240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±1.0℃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37℃（±1℃）（细菌总数）、44.5℃（±0.5℃）（粪大肠菌群）、56℃（±1℃）（树叶）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216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培养箱 BD240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±1.0℃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37℃（±1℃）（细菌总数）、44.5℃（±0.5℃）（粪大肠菌群）、56℃（±1℃）（树叶）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216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电热干燥箱 Binder FED115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±1.0℃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105℃（SS）、110℃（矿化度）、120℃（生物）、180℃（溶解性总固体）、130℃（BOD5)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气相分子吸收光谱仪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AJ-3700A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数字自动滴定管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DE-M（0~50）ml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电子天平 BSA822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±0.01gⅡ级 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电子天平 BSA822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±0.01gⅡ级 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酸度计pH A211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±0.01pH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电导率仪 A212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±0.5%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溶解氧分析仪 5000-230V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±0.5%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溶解氧分析仪         4010-1w+ids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±0.5%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红外测油仪  OL1020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COD分析仪 DR/1010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可见分光光度计 T6新悦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可见分光光度计 T6新悦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紫外可见分光光度计 TU1900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±0.3nm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离子计 PXSJ-216型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±3%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离子计 PXSJ-216型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±3%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离子色谱仪  881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&lt;5%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气相分子吸收光谱仪 GMA3380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测汞仪 MA-3000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线性≥0.999，检出限≤0.01ug/L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AOX可吸附有机卤素分析仪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Multi X 2500型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±2.6%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全自动连续流动化学分析仪 SAN++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线性≥0.999，检出限≤0.002mg/L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连续流动化学分析仪 SEAL AA3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阴离子表面活性剂流动注射仪 SEAL德国AA1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线性≥0.999，检出限≤0.05mg/L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高锰酸盐指数智能机器人分析系统 顺昕1600B型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u=4.3% k=2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阴离子洗涤剂萃取分析仪顺昕3100型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u=1.8% k=2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线性≥0.999，检出限≤0.05mg/L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全自动CODcr分析仪顺昕1500D型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移液枪（7支）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数字式滴定器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（0～50)mL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数字式滴定器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（0～50)mL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数字式滴定器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（0～50)mL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总磷总氮分析仪3600C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全自动挥发酚分析仪     顺昕3200型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自动测硫仪             WS-S208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可燃气体报警器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甲烷，低报25%LEL高报50%LEL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可燃气体报警器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甲烷，低报25%LEL高报50%LEL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可燃气体报警器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甲烷，低报25%LEL高报50%LEL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28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氧气报警器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50-150ppm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28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氧气报警器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50-150ppm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28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氧气报警器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50-150ppm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28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氧气报警器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可燃气体报警器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甲烷，低报25%LEL高报50%LEL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可燃气体报警器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甲烷，低报25%LEL高报50%LEL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可燃气体报警器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甲烷，低报25%LEL高报50%LEL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可燃气体报警器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甲烷，低报25%LEL高报50%LEL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可燃气体报警器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甲烷，低报25%LEL高报50%LEL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可燃气体报警器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甲烷，低报25%LEL高报50%LEL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干式气体流量计Defender 530+L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干式气体流量计Defender 530+H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空气质量流量计THM-701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194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智能高精度综合标准仪   崂应8040型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±1.0%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小流量 0.2，0.3，0.5，1.0 L/min ；大流量16.7，50.0，100 L/min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空盒气压表DYM3（800~1060）hPa</w:t>
            </w:r>
          </w:p>
        </w:tc>
        <w:tc>
          <w:tcPr>
            <w:tcW w:w="1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810/860/910/960/1010/1060hPa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空盒气压表DYM3（800~1060）hPa</w:t>
            </w:r>
          </w:p>
        </w:tc>
        <w:tc>
          <w:tcPr>
            <w:tcW w:w="1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129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质量流量计62AW-1-00-1-20-LJ（MAVG）-KM7100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2.0,4.0,10,20L/min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质量流量计62A-1-00-0-100-LJ（MAVG）-KM7100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2.0,4.0,10,20L/min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345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温盐深测量仪HC-SMP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温度:最大允许误差±0.01 测量重复性≤0.03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电导率:最大允许误差：±0.1重复性：≤0.03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压力:最大允许误差：±0.5%FS重复性：≤0.16%FS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电子天平 MTB2000D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MPE:±（0.006mg～4.6g)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345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温盐深测量仪ZYHY-1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温度:最大允许误差±0.01 测量重复性≤0.03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电导率:最大允许误差：±0.1重复性：≤0.03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压力:最大允许误差：±0.5%FS重复性：≤0.16%FS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表层水温度计           （-5°至40°）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±0.2℃</w:t>
            </w:r>
          </w:p>
        </w:tc>
        <w:tc>
          <w:tcPr>
            <w:tcW w:w="1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普通温度计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最大允许误差：±0.5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表层水温度计           （-5°至40°）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±0.2℃</w:t>
            </w: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表层水温度计           （-5°至40°）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±0.2℃</w:t>
            </w: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表层水温度计           （-5°至40°）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±0.2℃</w:t>
            </w: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91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电感耦合等离子体质谱仪</w:t>
            </w:r>
            <w:r>
              <w:rPr>
                <w:rStyle w:val="font41"/>
                <w:lang w:bidi="ar"/>
              </w:rPr>
              <w:t xml:space="preserve">  NexION 350X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1.0ng/L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91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电感耦合等离子体质谱仪</w:t>
            </w:r>
            <w:r>
              <w:rPr>
                <w:rStyle w:val="font41"/>
                <w:lang w:bidi="ar"/>
              </w:rPr>
              <w:t>NexlON 2000G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1.0ng/L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9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自动伏安极谱仪</w:t>
            </w:r>
            <w:r>
              <w:rPr>
                <w:rStyle w:val="font41"/>
                <w:lang w:bidi="ar"/>
              </w:rPr>
              <w:t xml:space="preserve"> VA797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±0.05V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72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液相色谱</w:t>
            </w:r>
            <w:r>
              <w:rPr>
                <w:rStyle w:val="font41"/>
                <w:lang w:bidi="ar"/>
              </w:rPr>
              <w:t>-</w:t>
            </w:r>
            <w:r>
              <w:rPr>
                <w:rStyle w:val="font11"/>
                <w:rFonts w:hint="default"/>
                <w:lang w:bidi="ar"/>
              </w:rPr>
              <w:t>质谱联用仪</w:t>
            </w:r>
            <w:r>
              <w:rPr>
                <w:rStyle w:val="font41"/>
                <w:lang w:bidi="ar"/>
              </w:rPr>
              <w:t xml:space="preserve"> TQS-micro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6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三重四级杆液相色谱质谱联用仪</w:t>
            </w:r>
            <w:r>
              <w:rPr>
                <w:rStyle w:val="font41"/>
                <w:lang w:bidi="ar"/>
              </w:rPr>
              <w:t xml:space="preserve"> SCIEX Triple Quad1H6500+System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2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液相色谱仪</w:t>
            </w:r>
            <w:r>
              <w:rPr>
                <w:rStyle w:val="font41"/>
                <w:lang w:bidi="ar"/>
              </w:rPr>
              <w:t xml:space="preserve"> ACQUITY H-Class PLUSACQUITY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93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烷基汞测试系统</w:t>
            </w:r>
            <w:r>
              <w:rPr>
                <w:rStyle w:val="font41"/>
                <w:lang w:bidi="ar"/>
              </w:rPr>
              <w:t xml:space="preserve"> MERX MERX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±4%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41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电热干燥箱</w:t>
            </w:r>
            <w:r>
              <w:rPr>
                <w:rStyle w:val="font41"/>
                <w:lang w:bidi="ar"/>
              </w:rPr>
              <w:t xml:space="preserve">  5E-DHG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>±1</w:t>
            </w:r>
            <w:r>
              <w:rPr>
                <w:rStyle w:val="font11"/>
                <w:rFonts w:hint="default"/>
                <w:lang w:bidi="ar"/>
              </w:rPr>
              <w:t>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>60</w:t>
            </w:r>
            <w:r>
              <w:rPr>
                <w:rStyle w:val="font11"/>
                <w:rFonts w:hint="default"/>
                <w:lang w:bidi="ar"/>
              </w:rPr>
              <w:t>℃（微塑料）、</w:t>
            </w:r>
            <w:r>
              <w:rPr>
                <w:rStyle w:val="font41"/>
                <w:lang w:bidi="ar"/>
              </w:rPr>
              <w:t xml:space="preserve"> 105°C</w:t>
            </w:r>
            <w:r>
              <w:rPr>
                <w:rStyle w:val="font11"/>
                <w:rFonts w:hint="default"/>
                <w:lang w:bidi="ar"/>
              </w:rPr>
              <w:t>（干物质水分）</w:t>
            </w:r>
            <w:r>
              <w:rPr>
                <w:rStyle w:val="font41"/>
                <w:lang w:bidi="ar"/>
              </w:rPr>
              <w:t xml:space="preserve"> 180</w:t>
            </w:r>
            <w:r>
              <w:rPr>
                <w:rStyle w:val="font11"/>
                <w:rFonts w:hint="default"/>
                <w:lang w:bidi="ar"/>
              </w:rPr>
              <w:t>℃（滤筒）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50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电子天平</w:t>
            </w:r>
            <w:r>
              <w:rPr>
                <w:rStyle w:val="font41"/>
                <w:lang w:bidi="ar"/>
              </w:rPr>
              <w:t xml:space="preserve">  AB204-S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 xml:space="preserve">±0.01g </w:t>
            </w:r>
            <w:r>
              <w:rPr>
                <w:rStyle w:val="font31"/>
                <w:rFonts w:hint="default"/>
                <w:lang w:bidi="ar"/>
              </w:rPr>
              <w:t>Ⅲ</w:t>
            </w:r>
            <w:r>
              <w:rPr>
                <w:rStyle w:val="font51"/>
                <w:rFonts w:hint="default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检定</w:t>
            </w:r>
          </w:p>
        </w:tc>
      </w:tr>
      <w:tr w:rsidR="00F60700" w:rsidTr="00FA7B23">
        <w:trPr>
          <w:trHeight w:val="4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电子天平</w:t>
            </w:r>
            <w:r>
              <w:rPr>
                <w:rStyle w:val="font41"/>
                <w:lang w:bidi="ar"/>
              </w:rPr>
              <w:t xml:space="preserve"> AR522CN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 xml:space="preserve">±0.01g </w:t>
            </w:r>
            <w:r>
              <w:rPr>
                <w:rStyle w:val="font11"/>
                <w:rFonts w:hint="default"/>
                <w:lang w:bidi="ar"/>
              </w:rPr>
              <w:t>Ⅲ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电子天平</w:t>
            </w:r>
            <w:r>
              <w:rPr>
                <w:rStyle w:val="font41"/>
                <w:lang w:bidi="ar"/>
              </w:rPr>
              <w:t xml:space="preserve"> STX1202ZH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 xml:space="preserve">±0.01g </w:t>
            </w:r>
            <w:r>
              <w:rPr>
                <w:rStyle w:val="font11"/>
                <w:rFonts w:hint="default"/>
                <w:lang w:bidi="ar"/>
              </w:rPr>
              <w:t>Ⅲ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5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便携式浊度计</w:t>
            </w:r>
            <w:r>
              <w:rPr>
                <w:rStyle w:val="font41"/>
                <w:lang w:bidi="ar"/>
              </w:rPr>
              <w:t>WZB-175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≤</w:t>
            </w:r>
            <w:r>
              <w:rPr>
                <w:rStyle w:val="font41"/>
                <w:lang w:bidi="ar"/>
              </w:rPr>
              <w:t>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9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便携式多参数分析仪</w:t>
            </w:r>
            <w:r>
              <w:rPr>
                <w:rStyle w:val="font41"/>
                <w:lang w:bidi="ar"/>
              </w:rPr>
              <w:t xml:space="preserve">     WZB-718L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k=2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72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便携式</w:t>
            </w:r>
            <w:r>
              <w:rPr>
                <w:rStyle w:val="font41"/>
                <w:lang w:bidi="ar"/>
              </w:rPr>
              <w:t>pH</w:t>
            </w:r>
            <w:r>
              <w:rPr>
                <w:rStyle w:val="font11"/>
                <w:rFonts w:hint="default"/>
                <w:lang w:bidi="ar"/>
              </w:rPr>
              <w:t>计</w:t>
            </w:r>
            <w:r>
              <w:rPr>
                <w:rStyle w:val="font41"/>
                <w:lang w:bidi="ar"/>
              </w:rPr>
              <w:t xml:space="preserve"> PHBJ-260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9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便携式电导率仪</w:t>
            </w:r>
            <w:r>
              <w:rPr>
                <w:rStyle w:val="font41"/>
                <w:lang w:bidi="ar"/>
              </w:rPr>
              <w:t xml:space="preserve"> DDBJ-350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9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便携式浊度计</w:t>
            </w:r>
            <w:r>
              <w:rPr>
                <w:rStyle w:val="font41"/>
                <w:lang w:bidi="ar"/>
              </w:rPr>
              <w:t xml:space="preserve"> WBZ-175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72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>X</w:t>
            </w:r>
            <w:r>
              <w:rPr>
                <w:rStyle w:val="font11"/>
                <w:rFonts w:hint="default"/>
                <w:lang w:bidi="ar"/>
              </w:rPr>
              <w:t>射线荧光光谱仪</w:t>
            </w:r>
            <w:r>
              <w:rPr>
                <w:rStyle w:val="font41"/>
                <w:lang w:bidi="ar"/>
              </w:rPr>
              <w:t xml:space="preserve"> S8Tiger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±2%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82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智能马弗炉</w:t>
            </w:r>
            <w:r>
              <w:rPr>
                <w:rStyle w:val="font41"/>
                <w:lang w:bidi="ar"/>
              </w:rPr>
              <w:t xml:space="preserve"> SE-MF6100 SE-MF6100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>±3</w:t>
            </w:r>
            <w:r>
              <w:rPr>
                <w:rStyle w:val="font11"/>
                <w:rFonts w:hint="default"/>
                <w:lang w:bidi="ar"/>
              </w:rPr>
              <w:t>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 xml:space="preserve"> 400</w:t>
            </w:r>
            <w:r>
              <w:rPr>
                <w:rStyle w:val="font11"/>
                <w:rFonts w:hint="default"/>
                <w:lang w:bidi="ar"/>
              </w:rPr>
              <w:t>℃、</w:t>
            </w:r>
            <w:r>
              <w:rPr>
                <w:rStyle w:val="font41"/>
                <w:lang w:bidi="ar"/>
              </w:rPr>
              <w:t>640</w:t>
            </w:r>
            <w:r>
              <w:rPr>
                <w:rStyle w:val="font11"/>
                <w:rFonts w:hint="default"/>
                <w:lang w:bidi="ar"/>
              </w:rPr>
              <w:t>℃（土壤中总磷）、</w:t>
            </w:r>
            <w:r>
              <w:rPr>
                <w:rStyle w:val="font41"/>
                <w:lang w:bidi="ar"/>
              </w:rPr>
              <w:t>850°C</w:t>
            </w:r>
            <w:r>
              <w:rPr>
                <w:rStyle w:val="font11"/>
                <w:rFonts w:hint="default"/>
                <w:lang w:bidi="ar"/>
              </w:rPr>
              <w:t>（土壤中汞）、</w:t>
            </w:r>
            <w:r>
              <w:rPr>
                <w:rStyle w:val="font41"/>
                <w:lang w:bidi="ar"/>
              </w:rPr>
              <w:t>600</w:t>
            </w:r>
            <w:r>
              <w:rPr>
                <w:rStyle w:val="font11"/>
                <w:rFonts w:hint="default"/>
                <w:lang w:bidi="ar"/>
              </w:rPr>
              <w:t>℃（有机质）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电子天平</w:t>
            </w:r>
            <w:r>
              <w:rPr>
                <w:rStyle w:val="font41"/>
                <w:lang w:bidi="ar"/>
              </w:rPr>
              <w:t xml:space="preserve"> JE1002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 xml:space="preserve">±0.01g </w:t>
            </w:r>
            <w:r>
              <w:rPr>
                <w:rStyle w:val="font11"/>
                <w:rFonts w:hint="default"/>
                <w:lang w:bidi="ar"/>
              </w:rPr>
              <w:t>Ⅲ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电子天平</w:t>
            </w:r>
            <w:r>
              <w:rPr>
                <w:rStyle w:val="font41"/>
                <w:lang w:bidi="ar"/>
              </w:rPr>
              <w:t xml:space="preserve"> JE1002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 xml:space="preserve">±0.01g </w:t>
            </w:r>
            <w:r>
              <w:rPr>
                <w:rStyle w:val="font11"/>
                <w:rFonts w:hint="default"/>
                <w:lang w:bidi="ar"/>
              </w:rPr>
              <w:t>Ⅲ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电子天平</w:t>
            </w:r>
            <w:r>
              <w:rPr>
                <w:rStyle w:val="font41"/>
                <w:lang w:bidi="ar"/>
              </w:rPr>
              <w:t xml:space="preserve"> XP205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 xml:space="preserve">±0.1mg </w:t>
            </w:r>
            <w:r>
              <w:rPr>
                <w:rStyle w:val="font11"/>
                <w:rFonts w:hint="default"/>
                <w:lang w:bidi="ar"/>
              </w:rPr>
              <w:t>Ⅰ级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>F1</w:t>
            </w:r>
            <w:r>
              <w:rPr>
                <w:rStyle w:val="font11"/>
                <w:rFonts w:hint="default"/>
                <w:lang w:bidi="ar"/>
              </w:rPr>
              <w:t>等级砝码</w:t>
            </w:r>
            <w:r>
              <w:rPr>
                <w:rStyle w:val="font41"/>
                <w:lang w:bidi="ar"/>
              </w:rPr>
              <w:t>50</w:t>
            </w:r>
            <w:r>
              <w:rPr>
                <w:rStyle w:val="font11"/>
                <w:rFonts w:hint="default"/>
                <w:lang w:bidi="ar"/>
              </w:rPr>
              <w:t>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>F2</w:t>
            </w:r>
            <w:r>
              <w:rPr>
                <w:rStyle w:val="font11"/>
                <w:rFonts w:hint="default"/>
                <w:lang w:bidi="ar"/>
              </w:rPr>
              <w:t>等级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>F1</w:t>
            </w:r>
            <w:r>
              <w:rPr>
                <w:rStyle w:val="font11"/>
                <w:rFonts w:hint="default"/>
                <w:lang w:bidi="ar"/>
              </w:rPr>
              <w:t>等级砝码</w:t>
            </w:r>
            <w:r>
              <w:rPr>
                <w:rStyle w:val="font41"/>
                <w:lang w:bidi="ar"/>
              </w:rPr>
              <w:t>100</w:t>
            </w:r>
            <w:r>
              <w:rPr>
                <w:rStyle w:val="font11"/>
                <w:rFonts w:hint="default"/>
                <w:lang w:bidi="ar"/>
              </w:rPr>
              <w:t>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>F2</w:t>
            </w:r>
            <w:r>
              <w:rPr>
                <w:rStyle w:val="font11"/>
                <w:rFonts w:hint="default"/>
                <w:lang w:bidi="ar"/>
              </w:rPr>
              <w:t>等级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>F1</w:t>
            </w:r>
            <w:r>
              <w:rPr>
                <w:rStyle w:val="font11"/>
                <w:rFonts w:hint="default"/>
                <w:lang w:bidi="ar"/>
              </w:rPr>
              <w:t>等级砝码</w:t>
            </w:r>
            <w:r>
              <w:rPr>
                <w:rStyle w:val="font41"/>
                <w:lang w:bidi="ar"/>
              </w:rPr>
              <w:t>200</w:t>
            </w:r>
            <w:r>
              <w:rPr>
                <w:rStyle w:val="font11"/>
                <w:rFonts w:hint="default"/>
                <w:lang w:bidi="ar"/>
              </w:rPr>
              <w:t>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 w:bidi="ar"/>
              </w:rPr>
              <w:t>F2</w:t>
            </w:r>
            <w:r>
              <w:rPr>
                <w:rStyle w:val="font11"/>
                <w:rFonts w:hint="default"/>
                <w:lang w:bidi="ar"/>
              </w:rPr>
              <w:t>等级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5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温湿度计（</w:t>
            </w:r>
            <w:r>
              <w:rPr>
                <w:rStyle w:val="font41"/>
                <w:lang w:bidi="ar"/>
              </w:rPr>
              <w:t>21</w:t>
            </w:r>
            <w:r>
              <w:rPr>
                <w:rStyle w:val="font11"/>
                <w:rFonts w:hint="default"/>
                <w:lang w:bidi="ar"/>
              </w:rPr>
              <w:t>只）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5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尼龙筛</w:t>
            </w:r>
            <w:r>
              <w:rPr>
                <w:rStyle w:val="font41"/>
                <w:lang w:bidi="ar"/>
              </w:rPr>
              <w:t>(20</w:t>
            </w:r>
            <w:r>
              <w:rPr>
                <w:rStyle w:val="font11"/>
                <w:rFonts w:hint="default"/>
                <w:lang w:bidi="ar"/>
              </w:rPr>
              <w:t>个）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移液枪（6只）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15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标气气体自动配气装置</w:t>
            </w:r>
            <w:r>
              <w:rPr>
                <w:rStyle w:val="font41"/>
                <w:lang w:bidi="ar"/>
              </w:rPr>
              <w:t>ADG PVIADG PVI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±1%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可见光分光光度计 DR3900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±1.5nm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0~900nm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237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声级计 AWA6228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标准传声器：±2dB               信号发生器：±0.1dB(10Hz~100kHz)，±0.2dB（1Hz~200kHz)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237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声级计 AWA6228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标准传声器：±2dB               信号发生器：±0.1dB(10Hz~100kHz)，±0.2dB（1Hz~200kHz)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声级计 AWA6228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±0.1dB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多功能声级计 AWA6228+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±0.1dB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多功能声级计 AWA6228+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±0.1dB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声校准器AWA6223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1级，±0.3dB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94dB;114dB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声级计AWA6228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±0.1dB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A计权10~20000Hz；C计权10~20000Hz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大流量低浓度烟尘/气测试 崂应3012H-D</w:t>
            </w:r>
          </w:p>
        </w:tc>
        <w:tc>
          <w:tcPr>
            <w:tcW w:w="1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采样流量≤±2.5%；动静压≤±1%FS；流量计前压力≤±1.0%FS；流量计前温度≤±2.5℃；烟气温度≤±3℃；烟气传感器示值误差≤±5.0%</w:t>
            </w:r>
          </w:p>
        </w:tc>
        <w:tc>
          <w:tcPr>
            <w:tcW w:w="1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采样流量≤±2.5%；动静压≤±1%FS；流量计前压力≤±1.0%FS；流量计前温度≤±2.5℃；烟气温度≤±3℃；烟气传感器示值误差≤±5.0%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校准/检定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大流量低浓度烟尘/气测试 崂应3012H-D</w:t>
            </w:r>
          </w:p>
        </w:tc>
        <w:tc>
          <w:tcPr>
            <w:tcW w:w="1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校准/检定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低浓度烟尘多功能取样管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±5%</w:t>
            </w:r>
          </w:p>
        </w:tc>
        <w:tc>
          <w:tcPr>
            <w:tcW w:w="1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皮托管系数：</w:t>
            </w:r>
            <w:r>
              <w:rPr>
                <w:rStyle w:val="font91"/>
                <w:rFonts w:hint="default"/>
                <w:lang w:bidi="ar"/>
              </w:rPr>
              <w:t>0.81~0.86</w:t>
            </w:r>
            <w:r>
              <w:rPr>
                <w:rStyle w:val="font11"/>
                <w:rFonts w:hint="default"/>
                <w:lang w:bidi="ar"/>
              </w:rPr>
              <w:t>；烟气温度≤±3℃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低浓度烟尘多功能取样管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±5%</w:t>
            </w: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烟尘多功能取样管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±5%</w:t>
            </w: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电子天平 MTB2000D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MPE:±（0.006mg～4.6g)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0.5g~1200g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汽车排放气体测试仪   MQW-50D(DC)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透射式烟度计MQY-210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2376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162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移动源五参数综合测试仪MQY-5C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大气压在±1.0KPa内；温湿度在±1.0℃以内；油温在30-150℃时，误差不超过±2℃；其他情况误差不超过±5℃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轻便三杯风向风速表 FYF-1</w:t>
            </w:r>
          </w:p>
        </w:tc>
        <w:tc>
          <w:tcPr>
            <w:tcW w:w="1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风速优于±3%;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气温≤±0.5℃;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空气湿度≤±2%;大气压力≤±2.4hPa</w:t>
            </w:r>
          </w:p>
        </w:tc>
        <w:tc>
          <w:tcPr>
            <w:tcW w:w="1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大气压：800~1100hpa  温度：-40℃~90℃   风速：0~30m/s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轻便三杯风向风速表 FYF-2</w:t>
            </w:r>
          </w:p>
        </w:tc>
        <w:tc>
          <w:tcPr>
            <w:tcW w:w="1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轻便三杯风向风速表 FYF-2</w:t>
            </w:r>
          </w:p>
        </w:tc>
        <w:tc>
          <w:tcPr>
            <w:tcW w:w="1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264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烟气/气测试校准仪           崂应8040型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±1.0%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流量：中流量：16~110L/min;小流量：200~2000ml/min          压力：表压：</w:t>
            </w:r>
            <w:r>
              <w:rPr>
                <w:rStyle w:val="font41"/>
                <w:lang w:bidi="ar"/>
              </w:rPr>
              <w:t xml:space="preserve">-30~30kPa  </w:t>
            </w:r>
            <w:r>
              <w:rPr>
                <w:rStyle w:val="font11"/>
                <w:rFonts w:hint="default"/>
                <w:lang w:bidi="ar"/>
              </w:rPr>
              <w:t>微压：0~2500Pa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智能双气路烟气采样器 崂应3072型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±2.5%</w:t>
            </w:r>
          </w:p>
        </w:tc>
        <w:tc>
          <w:tcPr>
            <w:tcW w:w="1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流速：</w:t>
            </w:r>
            <w:r>
              <w:rPr>
                <w:rStyle w:val="font91"/>
                <w:rFonts w:hint="default"/>
                <w:lang w:bidi="ar"/>
              </w:rPr>
              <w:t>0.5L/min</w:t>
            </w:r>
            <w:r>
              <w:rPr>
                <w:rStyle w:val="font11"/>
                <w:rFonts w:hint="default"/>
                <w:lang w:bidi="ar"/>
              </w:rPr>
              <w:t>、</w:t>
            </w:r>
            <w:r>
              <w:rPr>
                <w:rStyle w:val="font91"/>
                <w:rFonts w:hint="default"/>
                <w:lang w:bidi="ar"/>
              </w:rPr>
              <w:t xml:space="preserve">1L/min </w:t>
            </w:r>
            <w:r>
              <w:rPr>
                <w:rStyle w:val="font11"/>
                <w:rFonts w:hint="default"/>
                <w:lang w:bidi="ar"/>
              </w:rPr>
              <w:t>、流量计前压力≤±1.0%FS；流量计前温度≤±2.5℃</w:t>
            </w:r>
            <w:r>
              <w:rPr>
                <w:rStyle w:val="font91"/>
                <w:rFonts w:hint="default"/>
                <w:lang w:bidi="ar"/>
              </w:rPr>
              <w:t xml:space="preserve">  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智能双气路烟气采样器 崂应3072型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±2.5%</w:t>
            </w: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智能双气路烟气采样器 崂应3072型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±2.5%</w:t>
            </w: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智能双气路烟气采样器 崂应3072型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±2.5%</w:t>
            </w: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86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智能双气路烟气采样器 崂应3072型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±2.5%</w:t>
            </w: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便携式紫外测油仪 OL1045N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≤2%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声级计AWA6292</w:t>
            </w:r>
          </w:p>
        </w:tc>
        <w:tc>
          <w:tcPr>
            <w:tcW w:w="1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±0.1dB</w:t>
            </w:r>
          </w:p>
        </w:tc>
        <w:tc>
          <w:tcPr>
            <w:tcW w:w="1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声级计AWA6292</w:t>
            </w:r>
          </w:p>
        </w:tc>
        <w:tc>
          <w:tcPr>
            <w:tcW w:w="1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声校准器AWA6021A</w:t>
            </w:r>
          </w:p>
        </w:tc>
        <w:tc>
          <w:tcPr>
            <w:tcW w:w="1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1级，±0.3dB</w:t>
            </w:r>
          </w:p>
        </w:tc>
        <w:tc>
          <w:tcPr>
            <w:tcW w:w="1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94dB;114dB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43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声校准器AWA6021A</w:t>
            </w:r>
          </w:p>
        </w:tc>
        <w:tc>
          <w:tcPr>
            <w:tcW w:w="1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低浓度烟尘多功能取样管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±5%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皮托管系数：0.81~0.86；烟气温度≤±3℃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64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大流量低浓度烟尘/气测试 海纳3012D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烟气传感器示值误差≤±5.0%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烟气传感器示值误差≤±5.0%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259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大流量低浓度烟尘/气测试 海纳3012D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采样流量≤±2.5%；动静压≤±1%FS；流量计前压力≤±1.0%FS；流量计前温度≤±2.5℃；烟气温度≤±3℃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采样流量≤±2.5%；动静压≤±1%FS；流量计前压力≤±1.0%FS；流量计前温度≤±2.5℃；烟气温度≤±3℃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检定</w:t>
            </w:r>
          </w:p>
        </w:tc>
      </w:tr>
      <w:tr w:rsidR="00F60700" w:rsidTr="00FA7B23">
        <w:trPr>
          <w:trHeight w:val="24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智能高精度综合校准仪崂应8040型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±1.0%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流量：中流量：16~110L/min;小流量：200~2000ml/min压力：表压：</w:t>
            </w:r>
            <w:r>
              <w:rPr>
                <w:rStyle w:val="font41"/>
                <w:lang w:bidi="ar"/>
              </w:rPr>
              <w:t xml:space="preserve">-30~30kPa  </w:t>
            </w:r>
            <w:r>
              <w:rPr>
                <w:rStyle w:val="font11"/>
                <w:rFonts w:hint="default"/>
                <w:lang w:bidi="ar"/>
              </w:rPr>
              <w:t>微压：0~2500Pa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校准</w:t>
            </w:r>
          </w:p>
        </w:tc>
      </w:tr>
      <w:tr w:rsidR="00F60700" w:rsidTr="00FA7B23">
        <w:trPr>
          <w:trHeight w:val="108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低浓度烟尘多功能取样管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±5%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皮托管系数：0.81~0.86 ；烟气温度≤±3℃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00" w:rsidRDefault="00F60700" w:rsidP="00FA7B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校准</w:t>
            </w:r>
          </w:p>
        </w:tc>
      </w:tr>
    </w:tbl>
    <w:p w:rsidR="00F60700" w:rsidRDefault="00D231FE" w:rsidP="00F60700">
      <w:pPr>
        <w:jc w:val="left"/>
        <w:rPr>
          <w:rFonts w:ascii="方正楷体_GBK" w:eastAsia="方正楷体_GBK" w:hAnsi="方正楷体_GBK" w:cs="方正楷体_GBK"/>
          <w:sz w:val="32"/>
          <w:szCs w:val="40"/>
        </w:rPr>
      </w:pPr>
      <w:r>
        <w:rPr>
          <w:rFonts w:ascii="方正楷体_GBK" w:eastAsia="方正楷体_GBK" w:hAnsi="方正楷体_GBK" w:cs="方正楷体_GBK" w:hint="eastAsia"/>
          <w:sz w:val="24"/>
          <w:szCs w:val="32"/>
        </w:rPr>
        <w:t>备注</w:t>
      </w:r>
      <w:r w:rsidR="00F60700">
        <w:rPr>
          <w:rFonts w:ascii="方正楷体_GBK" w:eastAsia="方正楷体_GBK" w:hAnsi="方正楷体_GBK" w:cs="方正楷体_GBK" w:hint="eastAsia"/>
          <w:sz w:val="24"/>
          <w:szCs w:val="32"/>
        </w:rPr>
        <w:t>说明:（1）以上器具为采购人现有器具类型,最终检</w:t>
      </w:r>
      <w:r w:rsidR="002B20A2">
        <w:rPr>
          <w:rFonts w:ascii="方正楷体_GBK" w:eastAsia="方正楷体_GBK" w:hAnsi="方正楷体_GBK" w:cs="方正楷体_GBK" w:hint="eastAsia"/>
          <w:sz w:val="24"/>
          <w:szCs w:val="32"/>
        </w:rPr>
        <w:t>定</w:t>
      </w:r>
      <w:r w:rsidR="00F60700">
        <w:rPr>
          <w:rFonts w:ascii="方正楷体_GBK" w:eastAsia="方正楷体_GBK" w:hAnsi="方正楷体_GBK" w:cs="方正楷体_GBK" w:hint="eastAsia"/>
          <w:sz w:val="24"/>
          <w:szCs w:val="32"/>
        </w:rPr>
        <w:t>数量以我中心各批次送检数量为准。（2）对于新购置或扩项、维修等原因增加的未列入该清单内的计量器具的检定/校准费用,参照合同清单同类计量器具单价并经双方协商一致执行, 在不超过原合同价1</w:t>
      </w:r>
      <w:r w:rsidR="00F60700">
        <w:rPr>
          <w:rFonts w:ascii="方正楷体_GBK" w:eastAsia="方正楷体_GBK" w:hAnsi="方正楷体_GBK" w:cs="方正楷体_GBK"/>
          <w:sz w:val="24"/>
          <w:szCs w:val="32"/>
        </w:rPr>
        <w:t>0%</w:t>
      </w:r>
      <w:r w:rsidR="00F60700">
        <w:rPr>
          <w:rFonts w:ascii="方正楷体_GBK" w:eastAsia="方正楷体_GBK" w:hAnsi="方正楷体_GBK" w:cs="方正楷体_GBK" w:hint="eastAsia"/>
          <w:sz w:val="24"/>
          <w:szCs w:val="32"/>
        </w:rPr>
        <w:t>的情况下可签订补充协议，据实结算</w:t>
      </w:r>
      <w:r w:rsidR="00F60700">
        <w:rPr>
          <w:rFonts w:ascii="方正楷体_GBK" w:eastAsia="方正楷体_GBK" w:hAnsi="方正楷体_GBK" w:cs="方正楷体_GBK" w:hint="eastAsia"/>
          <w:sz w:val="32"/>
          <w:szCs w:val="40"/>
        </w:rPr>
        <w:t>。</w:t>
      </w:r>
    </w:p>
    <w:p w:rsidR="00F60700" w:rsidRDefault="00F60700" w:rsidP="00F60700">
      <w:pPr>
        <w:ind w:firstLineChars="1600" w:firstLine="5120"/>
        <w:rPr>
          <w:rFonts w:ascii="方正仿宋_GBK" w:eastAsia="方正仿宋_GBK" w:hAnsi="方正仿宋_GBK" w:cs="方正仿宋_GBK"/>
          <w:sz w:val="32"/>
          <w:szCs w:val="32"/>
        </w:rPr>
      </w:pPr>
    </w:p>
    <w:p w:rsidR="00F60700" w:rsidRDefault="00F60700" w:rsidP="00F6070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</w:t>
      </w:r>
    </w:p>
    <w:p w:rsidR="00B86838" w:rsidRPr="00F60700" w:rsidRDefault="00B86838">
      <w:bookmarkStart w:id="0" w:name="_GoBack"/>
      <w:bookmarkEnd w:id="0"/>
    </w:p>
    <w:sectPr w:rsidR="00B86838" w:rsidRPr="00F60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B54" w:rsidRDefault="00820B54" w:rsidP="00F60700">
      <w:r>
        <w:separator/>
      </w:r>
    </w:p>
  </w:endnote>
  <w:endnote w:type="continuationSeparator" w:id="0">
    <w:p w:rsidR="00820B54" w:rsidRDefault="00820B54" w:rsidP="00F6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rif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YShuSongErKW">
    <w:altName w:val="Malgun Gothic"/>
    <w:charset w:val="00"/>
    <w:family w:val="auto"/>
    <w:pitch w:val="default"/>
  </w:font>
  <w:font w:name="HYZhongDengXianKW">
    <w:altName w:val="Malgun Gothic"/>
    <w:charset w:val="00"/>
    <w:family w:val="auto"/>
    <w:pitch w:val="default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B54" w:rsidRDefault="00820B54" w:rsidP="00F60700">
      <w:r>
        <w:separator/>
      </w:r>
    </w:p>
  </w:footnote>
  <w:footnote w:type="continuationSeparator" w:id="0">
    <w:p w:rsidR="00820B54" w:rsidRDefault="00820B54" w:rsidP="00F60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CA2977"/>
    <w:multiLevelType w:val="singleLevel"/>
    <w:tmpl w:val="BCCA2977"/>
    <w:lvl w:ilvl="0">
      <w:start w:val="1"/>
      <w:numFmt w:val="chineseCounting"/>
      <w:suff w:val="space"/>
      <w:lvlText w:val="(%1)"/>
      <w:lvlJc w:val="left"/>
      <w:rPr>
        <w:rFonts w:hint="eastAsia"/>
      </w:rPr>
    </w:lvl>
  </w:abstractNum>
  <w:abstractNum w:abstractNumId="1" w15:restartNumberingAfterBreak="0">
    <w:nsid w:val="602363FF"/>
    <w:multiLevelType w:val="hybridMultilevel"/>
    <w:tmpl w:val="230AB6B6"/>
    <w:lvl w:ilvl="0" w:tplc="2618B9AA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EC"/>
    <w:rsid w:val="001A5545"/>
    <w:rsid w:val="001F30C6"/>
    <w:rsid w:val="002B20A2"/>
    <w:rsid w:val="00820B54"/>
    <w:rsid w:val="00B86838"/>
    <w:rsid w:val="00D207EC"/>
    <w:rsid w:val="00D231FE"/>
    <w:rsid w:val="00F60700"/>
    <w:rsid w:val="00F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E43F7"/>
  <w15:chartTrackingRefBased/>
  <w15:docId w15:val="{E5233C83-73EA-4042-BA7B-ABF18AC9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7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700"/>
    <w:pPr>
      <w:keepNext/>
      <w:keepLines/>
      <w:spacing w:before="480" w:after="200"/>
      <w:outlineLvl w:val="0"/>
    </w:pPr>
    <w:rPr>
      <w:rFonts w:ascii="Arial" w:eastAsia="Arial" w:hAnsi="Arial" w:cs="Arial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60700"/>
    <w:pPr>
      <w:keepNext/>
      <w:keepLines/>
      <w:spacing w:before="360" w:after="200"/>
      <w:outlineLvl w:val="1"/>
    </w:pPr>
    <w:rPr>
      <w:rFonts w:ascii="Arial" w:eastAsia="Arial" w:hAnsi="Arial" w:cs="Arial"/>
      <w:kern w:val="0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60700"/>
    <w:pPr>
      <w:keepNext/>
      <w:keepLines/>
      <w:spacing w:before="320" w:after="200"/>
      <w:outlineLvl w:val="2"/>
    </w:pPr>
    <w:rPr>
      <w:rFonts w:ascii="Arial" w:eastAsia="Arial" w:hAnsi="Arial" w:cs="Arial"/>
      <w:kern w:val="0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6070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070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kern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6070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6070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kern w:val="0"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6070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kern w:val="0"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6070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60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607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0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6070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F60700"/>
    <w:rPr>
      <w:rFonts w:ascii="Arial" w:eastAsia="Arial" w:hAnsi="Arial" w:cs="Arial"/>
      <w:kern w:val="0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sid w:val="00F60700"/>
    <w:rPr>
      <w:rFonts w:ascii="Arial" w:eastAsia="Arial" w:hAnsi="Arial" w:cs="Arial"/>
      <w:kern w:val="0"/>
      <w:sz w:val="34"/>
    </w:rPr>
  </w:style>
  <w:style w:type="character" w:customStyle="1" w:styleId="30">
    <w:name w:val="标题 3 字符"/>
    <w:basedOn w:val="a0"/>
    <w:link w:val="3"/>
    <w:uiPriority w:val="9"/>
    <w:qFormat/>
    <w:rsid w:val="00F60700"/>
    <w:rPr>
      <w:rFonts w:ascii="Arial" w:eastAsia="Arial" w:hAnsi="Arial" w:cs="Arial"/>
      <w:kern w:val="0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sid w:val="00F60700"/>
    <w:rPr>
      <w:rFonts w:ascii="Arial" w:eastAsia="Arial" w:hAnsi="Arial" w:cs="Arial"/>
      <w:b/>
      <w:bCs/>
      <w:kern w:val="0"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sid w:val="00F60700"/>
    <w:rPr>
      <w:rFonts w:ascii="Arial" w:eastAsia="Arial" w:hAnsi="Arial" w:cs="Arial"/>
      <w:b/>
      <w:bCs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sid w:val="00F60700"/>
    <w:rPr>
      <w:rFonts w:ascii="Arial" w:eastAsia="Arial" w:hAnsi="Arial" w:cs="Arial"/>
      <w:b/>
      <w:bCs/>
      <w:kern w:val="0"/>
      <w:sz w:val="22"/>
    </w:rPr>
  </w:style>
  <w:style w:type="character" w:customStyle="1" w:styleId="70">
    <w:name w:val="标题 7 字符"/>
    <w:basedOn w:val="a0"/>
    <w:link w:val="7"/>
    <w:uiPriority w:val="9"/>
    <w:qFormat/>
    <w:rsid w:val="00F60700"/>
    <w:rPr>
      <w:rFonts w:ascii="Arial" w:eastAsia="Arial" w:hAnsi="Arial" w:cs="Arial"/>
      <w:b/>
      <w:bCs/>
      <w:i/>
      <w:iCs/>
      <w:kern w:val="0"/>
      <w:sz w:val="22"/>
    </w:rPr>
  </w:style>
  <w:style w:type="character" w:customStyle="1" w:styleId="80">
    <w:name w:val="标题 8 字符"/>
    <w:basedOn w:val="a0"/>
    <w:link w:val="8"/>
    <w:uiPriority w:val="9"/>
    <w:qFormat/>
    <w:rsid w:val="00F60700"/>
    <w:rPr>
      <w:rFonts w:ascii="Arial" w:eastAsia="Arial" w:hAnsi="Arial" w:cs="Arial"/>
      <w:i/>
      <w:iCs/>
      <w:kern w:val="0"/>
      <w:sz w:val="22"/>
    </w:rPr>
  </w:style>
  <w:style w:type="character" w:customStyle="1" w:styleId="90">
    <w:name w:val="标题 9 字符"/>
    <w:basedOn w:val="a0"/>
    <w:link w:val="9"/>
    <w:uiPriority w:val="9"/>
    <w:qFormat/>
    <w:rsid w:val="00F60700"/>
    <w:rPr>
      <w:rFonts w:ascii="Arial" w:eastAsia="Arial" w:hAnsi="Arial" w:cs="Arial"/>
      <w:i/>
      <w:iCs/>
      <w:kern w:val="0"/>
      <w:szCs w:val="21"/>
    </w:rPr>
  </w:style>
  <w:style w:type="paragraph" w:styleId="71">
    <w:name w:val="toc 7"/>
    <w:basedOn w:val="a"/>
    <w:next w:val="a"/>
    <w:uiPriority w:val="39"/>
    <w:unhideWhenUsed/>
    <w:qFormat/>
    <w:rsid w:val="00F60700"/>
    <w:pPr>
      <w:spacing w:after="57"/>
      <w:ind w:left="1701"/>
    </w:pPr>
    <w:rPr>
      <w:rFonts w:ascii="Times New Roman" w:eastAsia="宋体" w:hAnsi="Times New Roman" w:cs="Times New Roman"/>
      <w:kern w:val="0"/>
    </w:rPr>
  </w:style>
  <w:style w:type="paragraph" w:styleId="a7">
    <w:name w:val="caption"/>
    <w:basedOn w:val="a"/>
    <w:next w:val="a"/>
    <w:uiPriority w:val="35"/>
    <w:semiHidden/>
    <w:unhideWhenUsed/>
    <w:qFormat/>
    <w:rsid w:val="00F60700"/>
    <w:pPr>
      <w:spacing w:line="276" w:lineRule="auto"/>
    </w:pPr>
    <w:rPr>
      <w:rFonts w:ascii="Times New Roman" w:eastAsia="宋体" w:hAnsi="Times New Roman" w:cs="Times New Roman"/>
      <w:b/>
      <w:bCs/>
      <w:color w:val="5B9BD5" w:themeColor="accent1"/>
      <w:kern w:val="0"/>
      <w:sz w:val="18"/>
      <w:szCs w:val="18"/>
    </w:rPr>
  </w:style>
  <w:style w:type="paragraph" w:styleId="a8">
    <w:name w:val="Body Text"/>
    <w:basedOn w:val="a"/>
    <w:link w:val="a9"/>
    <w:semiHidden/>
    <w:qFormat/>
    <w:rsid w:val="00F60700"/>
    <w:rPr>
      <w:rFonts w:ascii="微软雅黑" w:eastAsia="微软雅黑" w:hAnsi="微软雅黑" w:cs="微软雅黑"/>
      <w:sz w:val="23"/>
      <w:szCs w:val="23"/>
      <w:lang w:eastAsia="en-US"/>
    </w:rPr>
  </w:style>
  <w:style w:type="character" w:customStyle="1" w:styleId="a9">
    <w:name w:val="正文文本 字符"/>
    <w:basedOn w:val="a0"/>
    <w:link w:val="a8"/>
    <w:semiHidden/>
    <w:rsid w:val="00F60700"/>
    <w:rPr>
      <w:rFonts w:ascii="微软雅黑" w:eastAsia="微软雅黑" w:hAnsi="微软雅黑" w:cs="微软雅黑"/>
      <w:sz w:val="23"/>
      <w:szCs w:val="23"/>
      <w:lang w:eastAsia="en-US"/>
    </w:rPr>
  </w:style>
  <w:style w:type="paragraph" w:styleId="aa">
    <w:name w:val="Body Text Indent"/>
    <w:basedOn w:val="a"/>
    <w:link w:val="ab"/>
    <w:uiPriority w:val="99"/>
    <w:unhideWhenUsed/>
    <w:qFormat/>
    <w:rsid w:val="00F60700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qFormat/>
    <w:rsid w:val="00F60700"/>
  </w:style>
  <w:style w:type="paragraph" w:styleId="51">
    <w:name w:val="toc 5"/>
    <w:basedOn w:val="a"/>
    <w:next w:val="a"/>
    <w:uiPriority w:val="39"/>
    <w:unhideWhenUsed/>
    <w:qFormat/>
    <w:rsid w:val="00F60700"/>
    <w:pPr>
      <w:spacing w:after="57"/>
      <w:ind w:left="1134"/>
    </w:pPr>
    <w:rPr>
      <w:rFonts w:ascii="Times New Roman" w:eastAsia="宋体" w:hAnsi="Times New Roman" w:cs="Times New Roman"/>
      <w:kern w:val="0"/>
    </w:rPr>
  </w:style>
  <w:style w:type="paragraph" w:styleId="31">
    <w:name w:val="toc 3"/>
    <w:basedOn w:val="a"/>
    <w:next w:val="a"/>
    <w:uiPriority w:val="39"/>
    <w:unhideWhenUsed/>
    <w:qFormat/>
    <w:rsid w:val="00F60700"/>
    <w:pPr>
      <w:spacing w:after="57"/>
      <w:ind w:left="567"/>
    </w:pPr>
    <w:rPr>
      <w:rFonts w:ascii="Times New Roman" w:eastAsia="宋体" w:hAnsi="Times New Roman" w:cs="Times New Roman"/>
      <w:kern w:val="0"/>
    </w:rPr>
  </w:style>
  <w:style w:type="paragraph" w:styleId="ac">
    <w:name w:val="Plain Text"/>
    <w:basedOn w:val="a"/>
    <w:link w:val="ad"/>
    <w:uiPriority w:val="99"/>
    <w:qFormat/>
    <w:rsid w:val="00F60700"/>
    <w:pPr>
      <w:spacing w:line="360" w:lineRule="auto"/>
      <w:ind w:firstLine="200"/>
    </w:pPr>
    <w:rPr>
      <w:rFonts w:ascii="宋体" w:eastAsia="宋体" w:hAnsi="Courier New" w:cs="Times New Roman"/>
      <w:kern w:val="0"/>
      <w:sz w:val="24"/>
    </w:rPr>
  </w:style>
  <w:style w:type="character" w:customStyle="1" w:styleId="ad">
    <w:name w:val="纯文本 字符"/>
    <w:basedOn w:val="a0"/>
    <w:link w:val="ac"/>
    <w:uiPriority w:val="99"/>
    <w:qFormat/>
    <w:rsid w:val="00F60700"/>
    <w:rPr>
      <w:rFonts w:ascii="宋体" w:eastAsia="宋体" w:hAnsi="Courier New" w:cs="Times New Roman"/>
      <w:kern w:val="0"/>
      <w:sz w:val="24"/>
    </w:rPr>
  </w:style>
  <w:style w:type="paragraph" w:styleId="81">
    <w:name w:val="toc 8"/>
    <w:basedOn w:val="a"/>
    <w:next w:val="a"/>
    <w:uiPriority w:val="39"/>
    <w:unhideWhenUsed/>
    <w:qFormat/>
    <w:rsid w:val="00F60700"/>
    <w:pPr>
      <w:spacing w:after="57"/>
      <w:ind w:left="1984"/>
    </w:pPr>
    <w:rPr>
      <w:rFonts w:ascii="Times New Roman" w:eastAsia="宋体" w:hAnsi="Times New Roman" w:cs="Times New Roman"/>
      <w:kern w:val="0"/>
    </w:rPr>
  </w:style>
  <w:style w:type="paragraph" w:styleId="ae">
    <w:name w:val="endnote text"/>
    <w:basedOn w:val="a"/>
    <w:link w:val="af"/>
    <w:uiPriority w:val="99"/>
    <w:semiHidden/>
    <w:unhideWhenUsed/>
    <w:qFormat/>
    <w:rsid w:val="00F60700"/>
    <w:rPr>
      <w:rFonts w:ascii="Times New Roman" w:eastAsia="宋体" w:hAnsi="Times New Roman" w:cs="Times New Roman"/>
      <w:kern w:val="0"/>
      <w:sz w:val="20"/>
    </w:rPr>
  </w:style>
  <w:style w:type="character" w:customStyle="1" w:styleId="af">
    <w:name w:val="尾注文本 字符"/>
    <w:basedOn w:val="a0"/>
    <w:link w:val="ae"/>
    <w:uiPriority w:val="99"/>
    <w:semiHidden/>
    <w:qFormat/>
    <w:rsid w:val="00F60700"/>
    <w:rPr>
      <w:rFonts w:ascii="Times New Roman" w:eastAsia="宋体" w:hAnsi="Times New Roman" w:cs="Times New Roman"/>
      <w:kern w:val="0"/>
      <w:sz w:val="20"/>
    </w:rPr>
  </w:style>
  <w:style w:type="paragraph" w:styleId="11">
    <w:name w:val="toc 1"/>
    <w:basedOn w:val="a"/>
    <w:next w:val="a"/>
    <w:uiPriority w:val="39"/>
    <w:unhideWhenUsed/>
    <w:qFormat/>
    <w:rsid w:val="00F60700"/>
    <w:pPr>
      <w:spacing w:after="57"/>
    </w:pPr>
    <w:rPr>
      <w:rFonts w:ascii="Times New Roman" w:eastAsia="宋体" w:hAnsi="Times New Roman" w:cs="Times New Roman"/>
      <w:kern w:val="0"/>
    </w:rPr>
  </w:style>
  <w:style w:type="paragraph" w:styleId="41">
    <w:name w:val="toc 4"/>
    <w:basedOn w:val="a"/>
    <w:next w:val="a"/>
    <w:uiPriority w:val="39"/>
    <w:unhideWhenUsed/>
    <w:qFormat/>
    <w:rsid w:val="00F60700"/>
    <w:pPr>
      <w:spacing w:after="57"/>
      <w:ind w:left="850"/>
    </w:pPr>
    <w:rPr>
      <w:rFonts w:ascii="Times New Roman" w:eastAsia="宋体" w:hAnsi="Times New Roman" w:cs="Times New Roman"/>
      <w:kern w:val="0"/>
    </w:rPr>
  </w:style>
  <w:style w:type="paragraph" w:styleId="af0">
    <w:name w:val="Subtitle"/>
    <w:basedOn w:val="a"/>
    <w:next w:val="a"/>
    <w:link w:val="af1"/>
    <w:uiPriority w:val="11"/>
    <w:qFormat/>
    <w:rsid w:val="00F60700"/>
    <w:pPr>
      <w:spacing w:before="200" w:after="20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1">
    <w:name w:val="副标题 字符"/>
    <w:basedOn w:val="a0"/>
    <w:link w:val="af0"/>
    <w:uiPriority w:val="11"/>
    <w:qFormat/>
    <w:rsid w:val="00F60700"/>
    <w:rPr>
      <w:rFonts w:ascii="Times New Roman" w:eastAsia="宋体" w:hAnsi="Times New Roman" w:cs="Times New Roman"/>
      <w:kern w:val="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qFormat/>
    <w:rsid w:val="00F60700"/>
    <w:pPr>
      <w:spacing w:after="40"/>
    </w:pPr>
    <w:rPr>
      <w:rFonts w:ascii="Times New Roman" w:eastAsia="宋体" w:hAnsi="Times New Roman" w:cs="Times New Roman"/>
      <w:kern w:val="0"/>
      <w:sz w:val="18"/>
    </w:rPr>
  </w:style>
  <w:style w:type="character" w:customStyle="1" w:styleId="af3">
    <w:name w:val="脚注文本 字符"/>
    <w:basedOn w:val="a0"/>
    <w:link w:val="af2"/>
    <w:uiPriority w:val="99"/>
    <w:semiHidden/>
    <w:qFormat/>
    <w:rsid w:val="00F60700"/>
    <w:rPr>
      <w:rFonts w:ascii="Times New Roman" w:eastAsia="宋体" w:hAnsi="Times New Roman" w:cs="Times New Roman"/>
      <w:kern w:val="0"/>
      <w:sz w:val="18"/>
    </w:rPr>
  </w:style>
  <w:style w:type="paragraph" w:styleId="61">
    <w:name w:val="toc 6"/>
    <w:basedOn w:val="a"/>
    <w:next w:val="a"/>
    <w:uiPriority w:val="39"/>
    <w:unhideWhenUsed/>
    <w:qFormat/>
    <w:rsid w:val="00F60700"/>
    <w:pPr>
      <w:spacing w:after="57"/>
      <w:ind w:left="1417"/>
    </w:pPr>
    <w:rPr>
      <w:rFonts w:ascii="Times New Roman" w:eastAsia="宋体" w:hAnsi="Times New Roman" w:cs="Times New Roman"/>
      <w:kern w:val="0"/>
    </w:rPr>
  </w:style>
  <w:style w:type="paragraph" w:styleId="af4">
    <w:name w:val="table of figures"/>
    <w:basedOn w:val="a"/>
    <w:next w:val="a"/>
    <w:uiPriority w:val="99"/>
    <w:unhideWhenUsed/>
    <w:qFormat/>
    <w:rsid w:val="00F60700"/>
    <w:rPr>
      <w:rFonts w:ascii="Times New Roman" w:eastAsia="宋体" w:hAnsi="Times New Roman" w:cs="Times New Roman"/>
      <w:kern w:val="0"/>
    </w:rPr>
  </w:style>
  <w:style w:type="paragraph" w:styleId="21">
    <w:name w:val="toc 2"/>
    <w:basedOn w:val="a"/>
    <w:next w:val="a"/>
    <w:uiPriority w:val="39"/>
    <w:unhideWhenUsed/>
    <w:qFormat/>
    <w:rsid w:val="00F60700"/>
    <w:pPr>
      <w:spacing w:after="57"/>
      <w:ind w:left="283"/>
    </w:pPr>
    <w:rPr>
      <w:rFonts w:ascii="Times New Roman" w:eastAsia="宋体" w:hAnsi="Times New Roman" w:cs="Times New Roman"/>
      <w:kern w:val="0"/>
    </w:rPr>
  </w:style>
  <w:style w:type="paragraph" w:styleId="91">
    <w:name w:val="toc 9"/>
    <w:basedOn w:val="a"/>
    <w:next w:val="a"/>
    <w:uiPriority w:val="39"/>
    <w:unhideWhenUsed/>
    <w:qFormat/>
    <w:rsid w:val="00F60700"/>
    <w:pPr>
      <w:spacing w:after="57"/>
      <w:ind w:left="2268"/>
    </w:pPr>
    <w:rPr>
      <w:rFonts w:ascii="Times New Roman" w:eastAsia="宋体" w:hAnsi="Times New Roman" w:cs="Times New Roman"/>
      <w:kern w:val="0"/>
    </w:rPr>
  </w:style>
  <w:style w:type="paragraph" w:styleId="af5">
    <w:name w:val="Normal (Web)"/>
    <w:basedOn w:val="a"/>
    <w:qFormat/>
    <w:rsid w:val="00F60700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f6">
    <w:name w:val="Title"/>
    <w:basedOn w:val="a"/>
    <w:next w:val="a"/>
    <w:link w:val="af7"/>
    <w:uiPriority w:val="10"/>
    <w:qFormat/>
    <w:rsid w:val="00F60700"/>
    <w:pPr>
      <w:spacing w:before="300" w:after="200"/>
      <w:contextualSpacing/>
    </w:pPr>
    <w:rPr>
      <w:rFonts w:ascii="Times New Roman" w:eastAsia="宋体" w:hAnsi="Times New Roman" w:cs="Times New Roman"/>
      <w:kern w:val="0"/>
      <w:sz w:val="48"/>
      <w:szCs w:val="48"/>
    </w:rPr>
  </w:style>
  <w:style w:type="character" w:customStyle="1" w:styleId="af7">
    <w:name w:val="标题 字符"/>
    <w:basedOn w:val="a0"/>
    <w:link w:val="af6"/>
    <w:uiPriority w:val="10"/>
    <w:qFormat/>
    <w:rsid w:val="00F60700"/>
    <w:rPr>
      <w:rFonts w:ascii="Times New Roman" w:eastAsia="宋体" w:hAnsi="Times New Roman" w:cs="Times New Roman"/>
      <w:kern w:val="0"/>
      <w:sz w:val="48"/>
      <w:szCs w:val="48"/>
    </w:rPr>
  </w:style>
  <w:style w:type="paragraph" w:styleId="22">
    <w:name w:val="Body Text First Indent 2"/>
    <w:basedOn w:val="aa"/>
    <w:next w:val="a"/>
    <w:link w:val="23"/>
    <w:qFormat/>
    <w:rsid w:val="00F60700"/>
    <w:pPr>
      <w:ind w:leftChars="0" w:left="0" w:firstLine="420"/>
    </w:pPr>
    <w:rPr>
      <w:rFonts w:ascii="Calibri" w:eastAsia="楷体_GB2312" w:hAnsi="Calibri" w:cs="Times New Roman"/>
      <w:kern w:val="0"/>
      <w:sz w:val="32"/>
      <w:szCs w:val="32"/>
    </w:rPr>
  </w:style>
  <w:style w:type="character" w:customStyle="1" w:styleId="23">
    <w:name w:val="正文首行缩进 2 字符"/>
    <w:basedOn w:val="ab"/>
    <w:link w:val="22"/>
    <w:qFormat/>
    <w:rsid w:val="00F60700"/>
    <w:rPr>
      <w:rFonts w:ascii="Calibri" w:eastAsia="楷体_GB2312" w:hAnsi="Calibri" w:cs="Times New Roman"/>
      <w:kern w:val="0"/>
      <w:sz w:val="32"/>
      <w:szCs w:val="32"/>
    </w:rPr>
  </w:style>
  <w:style w:type="table" w:styleId="af8">
    <w:name w:val="Table Grid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ndnote reference"/>
    <w:uiPriority w:val="99"/>
    <w:semiHidden/>
    <w:unhideWhenUsed/>
    <w:qFormat/>
    <w:rsid w:val="00F60700"/>
    <w:rPr>
      <w:vertAlign w:val="superscript"/>
    </w:rPr>
  </w:style>
  <w:style w:type="character" w:styleId="afa">
    <w:name w:val="Hyperlink"/>
    <w:basedOn w:val="a0"/>
    <w:uiPriority w:val="99"/>
    <w:unhideWhenUsed/>
    <w:qFormat/>
    <w:rsid w:val="00F60700"/>
    <w:rPr>
      <w:color w:val="0563C1" w:themeColor="hyperlink"/>
      <w:u w:val="single"/>
    </w:rPr>
  </w:style>
  <w:style w:type="character" w:styleId="afb">
    <w:name w:val="footnote reference"/>
    <w:uiPriority w:val="99"/>
    <w:unhideWhenUsed/>
    <w:qFormat/>
    <w:rsid w:val="00F60700"/>
    <w:rPr>
      <w:vertAlign w:val="superscript"/>
    </w:rPr>
  </w:style>
  <w:style w:type="paragraph" w:styleId="afc">
    <w:name w:val="List Paragraph"/>
    <w:basedOn w:val="a"/>
    <w:uiPriority w:val="34"/>
    <w:qFormat/>
    <w:rsid w:val="00F60700"/>
    <w:pPr>
      <w:ind w:firstLineChars="200" w:firstLine="420"/>
    </w:pPr>
  </w:style>
  <w:style w:type="paragraph" w:customStyle="1" w:styleId="210">
    <w:name w:val="正文首行缩进 21"/>
    <w:basedOn w:val="12"/>
    <w:next w:val="a"/>
    <w:qFormat/>
    <w:rsid w:val="00F60700"/>
    <w:pPr>
      <w:ind w:firstLine="420"/>
    </w:pPr>
  </w:style>
  <w:style w:type="paragraph" w:customStyle="1" w:styleId="12">
    <w:name w:val="正文文本缩进1"/>
    <w:basedOn w:val="a"/>
    <w:next w:val="13"/>
    <w:uiPriority w:val="99"/>
    <w:qFormat/>
    <w:rsid w:val="00F60700"/>
    <w:pPr>
      <w:spacing w:after="120"/>
      <w:ind w:left="420"/>
    </w:pPr>
    <w:rPr>
      <w:rFonts w:ascii="楷体_GB2312" w:eastAsia="楷体_GB2312" w:hAnsi="Times New Roman" w:cs="Times New Roman"/>
      <w:kern w:val="0"/>
      <w:sz w:val="32"/>
      <w:szCs w:val="32"/>
    </w:rPr>
  </w:style>
  <w:style w:type="paragraph" w:customStyle="1" w:styleId="13">
    <w:name w:val="寄信人地址1"/>
    <w:basedOn w:val="a"/>
    <w:next w:val="710"/>
    <w:uiPriority w:val="99"/>
    <w:unhideWhenUsed/>
    <w:qFormat/>
    <w:rsid w:val="00F60700"/>
    <w:rPr>
      <w:rFonts w:ascii="Arial" w:eastAsia="宋体" w:hAnsi="Arial" w:cs="Times New Roman"/>
      <w:kern w:val="0"/>
    </w:rPr>
  </w:style>
  <w:style w:type="paragraph" w:customStyle="1" w:styleId="710">
    <w:name w:val="目录 71"/>
    <w:basedOn w:val="a"/>
    <w:next w:val="a"/>
    <w:semiHidden/>
    <w:qFormat/>
    <w:rsid w:val="00F60700"/>
    <w:pPr>
      <w:ind w:left="2520"/>
    </w:pPr>
    <w:rPr>
      <w:rFonts w:ascii="Times New Roman" w:eastAsia="宋体" w:hAnsi="Times New Roman" w:cs="Times New Roman"/>
      <w:kern w:val="0"/>
    </w:rPr>
  </w:style>
  <w:style w:type="paragraph" w:styleId="afd">
    <w:name w:val="No Spacing"/>
    <w:uiPriority w:val="1"/>
    <w:qFormat/>
    <w:rsid w:val="00F60700"/>
    <w:rPr>
      <w:rFonts w:ascii="Times New Roman" w:eastAsia="宋体" w:hAnsi="Times New Roman" w:cs="Times New Roman"/>
      <w:kern w:val="0"/>
      <w:sz w:val="20"/>
      <w:szCs w:val="20"/>
    </w:rPr>
  </w:style>
  <w:style w:type="paragraph" w:styleId="afe">
    <w:name w:val="Quote"/>
    <w:basedOn w:val="a"/>
    <w:next w:val="a"/>
    <w:link w:val="aff"/>
    <w:uiPriority w:val="29"/>
    <w:qFormat/>
    <w:rsid w:val="00F60700"/>
    <w:pPr>
      <w:ind w:left="720" w:right="720"/>
    </w:pPr>
    <w:rPr>
      <w:rFonts w:ascii="Times New Roman" w:eastAsia="宋体" w:hAnsi="Times New Roman" w:cs="Times New Roman"/>
      <w:i/>
      <w:kern w:val="0"/>
    </w:rPr>
  </w:style>
  <w:style w:type="character" w:customStyle="1" w:styleId="aff">
    <w:name w:val="引用 字符"/>
    <w:basedOn w:val="a0"/>
    <w:link w:val="afe"/>
    <w:uiPriority w:val="29"/>
    <w:qFormat/>
    <w:rsid w:val="00F60700"/>
    <w:rPr>
      <w:rFonts w:ascii="Times New Roman" w:eastAsia="宋体" w:hAnsi="Times New Roman" w:cs="Times New Roman"/>
      <w:i/>
      <w:kern w:val="0"/>
    </w:rPr>
  </w:style>
  <w:style w:type="paragraph" w:styleId="aff0">
    <w:name w:val="Intense Quote"/>
    <w:basedOn w:val="a"/>
    <w:next w:val="a"/>
    <w:link w:val="aff1"/>
    <w:uiPriority w:val="30"/>
    <w:qFormat/>
    <w:rsid w:val="00F607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宋体" w:hAnsi="Times New Roman" w:cs="Times New Roman"/>
      <w:i/>
      <w:kern w:val="0"/>
    </w:rPr>
  </w:style>
  <w:style w:type="character" w:customStyle="1" w:styleId="aff1">
    <w:name w:val="明显引用 字符"/>
    <w:basedOn w:val="a0"/>
    <w:link w:val="aff0"/>
    <w:uiPriority w:val="30"/>
    <w:qFormat/>
    <w:rsid w:val="00F60700"/>
    <w:rPr>
      <w:rFonts w:ascii="Times New Roman" w:eastAsia="宋体" w:hAnsi="Times New Roman" w:cs="Times New Roman"/>
      <w:i/>
      <w:kern w:val="0"/>
      <w:shd w:val="clear" w:color="auto" w:fill="F2F2F2"/>
    </w:rPr>
  </w:style>
  <w:style w:type="character" w:customStyle="1" w:styleId="FooterChar">
    <w:name w:val="Footer Char"/>
    <w:uiPriority w:val="99"/>
    <w:qFormat/>
    <w:rsid w:val="00F60700"/>
  </w:style>
  <w:style w:type="table" w:customStyle="1" w:styleId="TableGridLight">
    <w:name w:val="Table Grid Light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无格式表格 21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无格式表格 3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无格式表格 4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无格式表格 5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网格表 1 浅色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2">
    <w:name w:val="网格表 2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1">
    <w:name w:val="网格表 3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1">
    <w:name w:val="网格表 41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1">
    <w:name w:val="网格表 5 深色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0">
    <w:name w:val="网格表 6 彩色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711">
    <w:name w:val="网格表 7 彩色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112">
    <w:name w:val="清单表 1 浅色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3">
    <w:name w:val="清单表 2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2">
    <w:name w:val="清单表 3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2">
    <w:name w:val="清单表 4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2">
    <w:name w:val="清单表 5 深色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1">
    <w:name w:val="清单表 6 彩色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712">
    <w:name w:val="清单表 7 彩色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F60700"/>
    <w:rPr>
      <w:rFonts w:ascii="Times New Roman" w:eastAsia="宋体" w:hAnsi="Times New Roman" w:cs="Times New Roman"/>
      <w:color w:val="404040"/>
      <w:kern w:val="0"/>
      <w:sz w:val="20"/>
      <w:szCs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TOC1">
    <w:name w:val="TOC 标题1"/>
    <w:uiPriority w:val="39"/>
    <w:unhideWhenUsed/>
    <w:qFormat/>
    <w:rsid w:val="00F60700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13">
    <w:name w:val="标题 11"/>
    <w:basedOn w:val="a"/>
    <w:next w:val="a"/>
    <w:qFormat/>
    <w:rsid w:val="00F60700"/>
    <w:pPr>
      <w:keepNext/>
      <w:outlineLvl w:val="0"/>
    </w:pPr>
    <w:rPr>
      <w:rFonts w:ascii="楷体_GB2312" w:eastAsia="楷体_GB2312" w:hAnsi="Times New Roman" w:cs="Times New Roman"/>
      <w:kern w:val="0"/>
      <w:sz w:val="28"/>
      <w:szCs w:val="20"/>
    </w:rPr>
  </w:style>
  <w:style w:type="paragraph" w:customStyle="1" w:styleId="214">
    <w:name w:val="标题 21"/>
    <w:basedOn w:val="120"/>
    <w:next w:val="120"/>
    <w:uiPriority w:val="99"/>
    <w:qFormat/>
    <w:rsid w:val="00F60700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/>
      <w:b/>
      <w:sz w:val="44"/>
      <w:szCs w:val="20"/>
    </w:rPr>
  </w:style>
  <w:style w:type="paragraph" w:customStyle="1" w:styleId="120">
    <w:name w:val="正文12"/>
    <w:next w:val="214"/>
    <w:qFormat/>
    <w:rsid w:val="00F60700"/>
    <w:pPr>
      <w:widowControl w:val="0"/>
      <w:jc w:val="both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612">
    <w:name w:val="标题 61"/>
    <w:basedOn w:val="a"/>
    <w:next w:val="a"/>
    <w:uiPriority w:val="1"/>
    <w:qFormat/>
    <w:rsid w:val="00F60700"/>
    <w:pPr>
      <w:ind w:left="1264"/>
      <w:outlineLvl w:val="5"/>
    </w:pPr>
    <w:rPr>
      <w:rFonts w:ascii="Times New Roman" w:eastAsia="宋体" w:hAnsi="Times New Roman" w:cs="Times New Roman"/>
      <w:b/>
      <w:bCs/>
      <w:kern w:val="0"/>
    </w:rPr>
  </w:style>
  <w:style w:type="character" w:customStyle="1" w:styleId="14">
    <w:name w:val="默认段落字体1"/>
    <w:uiPriority w:val="1"/>
    <w:unhideWhenUsed/>
    <w:qFormat/>
    <w:rsid w:val="00F60700"/>
  </w:style>
  <w:style w:type="table" w:customStyle="1" w:styleId="15">
    <w:name w:val="普通表格1"/>
    <w:uiPriority w:val="99"/>
    <w:unhideWhenUsed/>
    <w:qFormat/>
    <w:rsid w:val="00F607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注释标题1"/>
    <w:basedOn w:val="a"/>
    <w:next w:val="a"/>
    <w:qFormat/>
    <w:rsid w:val="00F60700"/>
    <w:rPr>
      <w:rFonts w:ascii="Verdana" w:eastAsia="宋体" w:hAnsi="Verdana" w:cs="Times New Roman"/>
      <w:kern w:val="0"/>
    </w:rPr>
  </w:style>
  <w:style w:type="paragraph" w:customStyle="1" w:styleId="114">
    <w:name w:val="正文缩进11"/>
    <w:basedOn w:val="a"/>
    <w:qFormat/>
    <w:rsid w:val="00F60700"/>
    <w:pPr>
      <w:ind w:firstLine="420"/>
    </w:pPr>
    <w:rPr>
      <w:rFonts w:ascii="Times New Roman" w:eastAsia="宋体" w:hAnsi="Times New Roman" w:cs="Times New Roman"/>
      <w:kern w:val="0"/>
    </w:rPr>
  </w:style>
  <w:style w:type="paragraph" w:customStyle="1" w:styleId="17">
    <w:name w:val="批注文字1"/>
    <w:basedOn w:val="a"/>
    <w:qFormat/>
    <w:rsid w:val="00F60700"/>
    <w:pPr>
      <w:jc w:val="left"/>
    </w:pPr>
    <w:rPr>
      <w:rFonts w:ascii="Times New Roman" w:eastAsia="宋体" w:hAnsi="Times New Roman" w:cs="Times New Roman"/>
      <w:kern w:val="0"/>
    </w:rPr>
  </w:style>
  <w:style w:type="paragraph" w:customStyle="1" w:styleId="18">
    <w:name w:val="正文文本1"/>
    <w:basedOn w:val="a"/>
    <w:next w:val="19"/>
    <w:uiPriority w:val="99"/>
    <w:qFormat/>
    <w:rsid w:val="00F60700"/>
    <w:pPr>
      <w:spacing w:after="120"/>
    </w:pPr>
    <w:rPr>
      <w:rFonts w:ascii="Times New Roman" w:eastAsia="宋体" w:hAnsi="Times New Roman" w:cs="Times New Roman"/>
      <w:kern w:val="0"/>
    </w:rPr>
  </w:style>
  <w:style w:type="paragraph" w:customStyle="1" w:styleId="19">
    <w:name w:val="正文首行缩进1"/>
    <w:basedOn w:val="18"/>
    <w:next w:val="613"/>
    <w:uiPriority w:val="99"/>
    <w:unhideWhenUsed/>
    <w:qFormat/>
    <w:rsid w:val="00F60700"/>
    <w:pPr>
      <w:ind w:firstLine="420"/>
    </w:pPr>
  </w:style>
  <w:style w:type="paragraph" w:customStyle="1" w:styleId="613">
    <w:name w:val="目录 61"/>
    <w:basedOn w:val="a"/>
    <w:next w:val="a"/>
    <w:semiHidden/>
    <w:qFormat/>
    <w:rsid w:val="00F60700"/>
    <w:pPr>
      <w:ind w:left="2100"/>
    </w:pPr>
    <w:rPr>
      <w:rFonts w:ascii="Times New Roman" w:eastAsia="宋体" w:hAnsi="Times New Roman" w:cs="Times New Roman"/>
      <w:kern w:val="0"/>
    </w:rPr>
  </w:style>
  <w:style w:type="paragraph" w:customStyle="1" w:styleId="1110">
    <w:name w:val="纯文本111"/>
    <w:basedOn w:val="a"/>
    <w:next w:val="114"/>
    <w:qFormat/>
    <w:rsid w:val="00F60700"/>
    <w:pPr>
      <w:spacing w:line="360" w:lineRule="auto"/>
      <w:ind w:firstLine="200"/>
    </w:pPr>
    <w:rPr>
      <w:rFonts w:ascii="宋体" w:eastAsia="宋体" w:hAnsi="Courier New" w:cs="Times New Roman"/>
      <w:kern w:val="0"/>
      <w:sz w:val="24"/>
    </w:rPr>
  </w:style>
  <w:style w:type="paragraph" w:customStyle="1" w:styleId="1a">
    <w:name w:val="尾注文本1"/>
    <w:basedOn w:val="a"/>
    <w:uiPriority w:val="99"/>
    <w:unhideWhenUsed/>
    <w:qFormat/>
    <w:rsid w:val="00F60700"/>
    <w:pPr>
      <w:jc w:val="left"/>
    </w:pPr>
    <w:rPr>
      <w:rFonts w:ascii="Times New Roman" w:eastAsia="宋体" w:hAnsi="Times New Roman" w:cs="Times New Roman"/>
      <w:kern w:val="0"/>
    </w:rPr>
  </w:style>
  <w:style w:type="paragraph" w:customStyle="1" w:styleId="1b">
    <w:name w:val="页脚1"/>
    <w:basedOn w:val="a"/>
    <w:qFormat/>
    <w:rsid w:val="00F60700"/>
    <w:pPr>
      <w:tabs>
        <w:tab w:val="center" w:pos="4153"/>
        <w:tab w:val="right" w:pos="8306"/>
      </w:tabs>
      <w:jc w:val="left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1c">
    <w:name w:val="页眉1"/>
    <w:basedOn w:val="a"/>
    <w:qFormat/>
    <w:rsid w:val="00F60700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115">
    <w:name w:val="目录 11"/>
    <w:basedOn w:val="a"/>
    <w:next w:val="a"/>
    <w:qFormat/>
    <w:rsid w:val="00F60700"/>
    <w:rPr>
      <w:rFonts w:ascii="Times New Roman" w:eastAsia="宋体" w:hAnsi="Times New Roman" w:cs="Times New Roman"/>
      <w:kern w:val="0"/>
    </w:rPr>
  </w:style>
  <w:style w:type="paragraph" w:customStyle="1" w:styleId="313">
    <w:name w:val="正文文本缩进 31"/>
    <w:basedOn w:val="a"/>
    <w:uiPriority w:val="99"/>
    <w:qFormat/>
    <w:rsid w:val="00F60700"/>
    <w:pPr>
      <w:spacing w:after="120"/>
      <w:ind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215">
    <w:name w:val="正文文本 21"/>
    <w:basedOn w:val="a"/>
    <w:qFormat/>
    <w:rsid w:val="00F60700"/>
    <w:pPr>
      <w:spacing w:after="120" w:line="480" w:lineRule="auto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116">
    <w:name w:val="普通(网站)11"/>
    <w:basedOn w:val="a"/>
    <w:unhideWhenUsed/>
    <w:qFormat/>
    <w:rsid w:val="00F607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d">
    <w:name w:val="要点1"/>
    <w:basedOn w:val="14"/>
    <w:uiPriority w:val="22"/>
    <w:qFormat/>
    <w:rsid w:val="00F60700"/>
    <w:rPr>
      <w:b/>
      <w:bCs/>
    </w:rPr>
  </w:style>
  <w:style w:type="character" w:customStyle="1" w:styleId="1e">
    <w:name w:val="页码1"/>
    <w:uiPriority w:val="99"/>
    <w:qFormat/>
    <w:rsid w:val="00F60700"/>
  </w:style>
  <w:style w:type="character" w:customStyle="1" w:styleId="1f">
    <w:name w:val="已访问的超链接1"/>
    <w:basedOn w:val="14"/>
    <w:uiPriority w:val="99"/>
    <w:unhideWhenUsed/>
    <w:qFormat/>
    <w:rsid w:val="00F60700"/>
    <w:rPr>
      <w:color w:val="338DE6"/>
      <w:u w:val="none"/>
    </w:rPr>
  </w:style>
  <w:style w:type="character" w:customStyle="1" w:styleId="1f0">
    <w:name w:val="强调1"/>
    <w:basedOn w:val="14"/>
    <w:uiPriority w:val="20"/>
    <w:qFormat/>
    <w:rsid w:val="00F60700"/>
  </w:style>
  <w:style w:type="character" w:customStyle="1" w:styleId="HTML1">
    <w:name w:val="HTML 定义1"/>
    <w:basedOn w:val="14"/>
    <w:uiPriority w:val="99"/>
    <w:unhideWhenUsed/>
    <w:qFormat/>
    <w:rsid w:val="00F60700"/>
  </w:style>
  <w:style w:type="character" w:customStyle="1" w:styleId="HTML10">
    <w:name w:val="HTML 打字机1"/>
    <w:qFormat/>
    <w:rsid w:val="00F60700"/>
    <w:rPr>
      <w:rFonts w:ascii="宋体" w:eastAsia="宋体" w:hAnsi="宋体" w:cs="宋体"/>
      <w:sz w:val="24"/>
      <w:szCs w:val="24"/>
    </w:rPr>
  </w:style>
  <w:style w:type="character" w:customStyle="1" w:styleId="HTML11">
    <w:name w:val="HTML 变量1"/>
    <w:basedOn w:val="14"/>
    <w:uiPriority w:val="99"/>
    <w:unhideWhenUsed/>
    <w:qFormat/>
    <w:rsid w:val="00F60700"/>
  </w:style>
  <w:style w:type="character" w:customStyle="1" w:styleId="1f1">
    <w:name w:val="超链接1"/>
    <w:basedOn w:val="14"/>
    <w:uiPriority w:val="99"/>
    <w:unhideWhenUsed/>
    <w:qFormat/>
    <w:rsid w:val="00F60700"/>
    <w:rPr>
      <w:color w:val="338DE6"/>
      <w:u w:val="none"/>
    </w:rPr>
  </w:style>
  <w:style w:type="character" w:customStyle="1" w:styleId="HTML12">
    <w:name w:val="HTML 代码1"/>
    <w:basedOn w:val="14"/>
    <w:uiPriority w:val="99"/>
    <w:unhideWhenUsed/>
    <w:qFormat/>
    <w:rsid w:val="00F60700"/>
    <w:rPr>
      <w:rFonts w:ascii="serif" w:eastAsia="serif" w:hAnsi="serif" w:cs="serif"/>
      <w:sz w:val="21"/>
      <w:szCs w:val="21"/>
    </w:rPr>
  </w:style>
  <w:style w:type="character" w:customStyle="1" w:styleId="HTML13">
    <w:name w:val="HTML 引文1"/>
    <w:basedOn w:val="14"/>
    <w:uiPriority w:val="99"/>
    <w:unhideWhenUsed/>
    <w:qFormat/>
    <w:rsid w:val="00F60700"/>
  </w:style>
  <w:style w:type="character" w:customStyle="1" w:styleId="HTML14">
    <w:name w:val="HTML 键盘1"/>
    <w:basedOn w:val="14"/>
    <w:uiPriority w:val="99"/>
    <w:unhideWhenUsed/>
    <w:qFormat/>
    <w:rsid w:val="00F60700"/>
    <w:rPr>
      <w:rFonts w:ascii="serif" w:eastAsia="serif" w:hAnsi="serif" w:cs="serif"/>
      <w:sz w:val="21"/>
      <w:szCs w:val="21"/>
    </w:rPr>
  </w:style>
  <w:style w:type="character" w:customStyle="1" w:styleId="HTML15">
    <w:name w:val="HTML 样本1"/>
    <w:basedOn w:val="14"/>
    <w:uiPriority w:val="99"/>
    <w:unhideWhenUsed/>
    <w:qFormat/>
    <w:rsid w:val="00F60700"/>
    <w:rPr>
      <w:rFonts w:ascii="serif" w:eastAsia="serif" w:hAnsi="serif" w:cs="serif"/>
      <w:sz w:val="21"/>
      <w:szCs w:val="21"/>
    </w:rPr>
  </w:style>
  <w:style w:type="paragraph" w:customStyle="1" w:styleId="style4">
    <w:name w:val="style4"/>
    <w:basedOn w:val="a"/>
    <w:next w:val="24"/>
    <w:uiPriority w:val="99"/>
    <w:qFormat/>
    <w:rsid w:val="00F60700"/>
    <w:pPr>
      <w:widowControl/>
      <w:spacing w:before="280" w:after="280"/>
    </w:pPr>
    <w:rPr>
      <w:rFonts w:ascii="宋体" w:eastAsia="宋体" w:hAnsi="Times New Roman" w:cs="Times New Roman"/>
      <w:kern w:val="0"/>
      <w:sz w:val="18"/>
    </w:rPr>
  </w:style>
  <w:style w:type="paragraph" w:customStyle="1" w:styleId="24">
    <w:name w:val="2"/>
    <w:next w:val="a"/>
    <w:uiPriority w:val="99"/>
    <w:qFormat/>
    <w:rsid w:val="00F60700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customStyle="1" w:styleId="aff2">
    <w:name w:val="普通正文"/>
    <w:basedOn w:val="a"/>
    <w:uiPriority w:val="99"/>
    <w:qFormat/>
    <w:rsid w:val="00F60700"/>
    <w:pPr>
      <w:spacing w:before="120" w:after="120" w:line="360" w:lineRule="auto"/>
      <w:ind w:firstLine="480"/>
      <w:jc w:val="left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WPSOffice1">
    <w:name w:val="WPSOffice手动目录 1"/>
    <w:qFormat/>
    <w:rsid w:val="00F6070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style31">
    <w:name w:val="style31"/>
    <w:uiPriority w:val="99"/>
    <w:qFormat/>
    <w:rsid w:val="00F60700"/>
    <w:rPr>
      <w:b/>
      <w:bCs/>
      <w:color w:val="0141A0"/>
      <w:sz w:val="21"/>
      <w:szCs w:val="21"/>
    </w:rPr>
  </w:style>
  <w:style w:type="paragraph" w:customStyle="1" w:styleId="ListParagraph1">
    <w:name w:val="List Paragraph1"/>
    <w:basedOn w:val="a"/>
    <w:uiPriority w:val="99"/>
    <w:qFormat/>
    <w:rsid w:val="00F60700"/>
    <w:pPr>
      <w:ind w:firstLine="420"/>
    </w:pPr>
    <w:rPr>
      <w:rFonts w:ascii="Times New Roman" w:eastAsia="宋体" w:hAnsi="Times New Roman" w:cs="Times New Roman"/>
      <w:kern w:val="0"/>
    </w:rPr>
  </w:style>
  <w:style w:type="paragraph" w:customStyle="1" w:styleId="p0">
    <w:name w:val="p0"/>
    <w:basedOn w:val="a"/>
    <w:qFormat/>
    <w:rsid w:val="00F60700"/>
    <w:pPr>
      <w:widowControl/>
    </w:pPr>
    <w:rPr>
      <w:rFonts w:ascii="仿宋_GB2312" w:eastAsia="仿宋_GB2312" w:hAnsi="宋体" w:cs="宋体"/>
      <w:kern w:val="0"/>
    </w:rPr>
  </w:style>
  <w:style w:type="character" w:customStyle="1" w:styleId="NormalCharacter1">
    <w:name w:val="NormalCharacter1"/>
    <w:semiHidden/>
    <w:qFormat/>
    <w:rsid w:val="00F60700"/>
  </w:style>
  <w:style w:type="paragraph" w:customStyle="1" w:styleId="aff3">
    <w:name w:val="普通文字"/>
    <w:basedOn w:val="a"/>
    <w:next w:val="a"/>
    <w:qFormat/>
    <w:rsid w:val="00F60700"/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1f2">
    <w:name w:val="纯文本1"/>
    <w:basedOn w:val="a"/>
    <w:qFormat/>
    <w:rsid w:val="00F60700"/>
    <w:rPr>
      <w:rFonts w:ascii="宋体" w:eastAsia="楷体_GB2312" w:hAnsi="Courier New" w:cs="Times New Roman"/>
      <w:kern w:val="0"/>
      <w:sz w:val="26"/>
      <w:szCs w:val="20"/>
    </w:rPr>
  </w:style>
  <w:style w:type="paragraph" w:customStyle="1" w:styleId="Default">
    <w:name w:val="Default"/>
    <w:qFormat/>
    <w:rsid w:val="00F60700"/>
    <w:pPr>
      <w:widowControl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one-lines">
    <w:name w:val="one-lines"/>
    <w:basedOn w:val="14"/>
    <w:qFormat/>
    <w:rsid w:val="00F60700"/>
  </w:style>
  <w:style w:type="character" w:customStyle="1" w:styleId="fontborder">
    <w:name w:val="fontborder"/>
    <w:basedOn w:val="14"/>
    <w:qFormat/>
    <w:rsid w:val="00F60700"/>
  </w:style>
  <w:style w:type="character" w:customStyle="1" w:styleId="fontstrikethrough">
    <w:name w:val="fontstrikethrough"/>
    <w:basedOn w:val="14"/>
    <w:qFormat/>
    <w:rsid w:val="00F60700"/>
    <w:rPr>
      <w:strike/>
    </w:rPr>
  </w:style>
  <w:style w:type="character" w:customStyle="1" w:styleId="hidden">
    <w:name w:val="hidden"/>
    <w:basedOn w:val="14"/>
    <w:qFormat/>
    <w:rsid w:val="00F60700"/>
    <w:rPr>
      <w:vanish/>
    </w:rPr>
  </w:style>
  <w:style w:type="character" w:customStyle="1" w:styleId="trumbowyg-msg-error">
    <w:name w:val="trumbowyg-msg-error"/>
    <w:basedOn w:val="14"/>
    <w:qFormat/>
    <w:rsid w:val="00F60700"/>
    <w:rPr>
      <w:color w:val="E74C3C"/>
    </w:rPr>
  </w:style>
  <w:style w:type="character" w:customStyle="1" w:styleId="trumbowyg-msg-error1">
    <w:name w:val="trumbowyg-msg-error1"/>
    <w:basedOn w:val="14"/>
    <w:qFormat/>
    <w:rsid w:val="00F60700"/>
    <w:rPr>
      <w:color w:val="E74C3C"/>
    </w:rPr>
  </w:style>
  <w:style w:type="character" w:customStyle="1" w:styleId="two-lines">
    <w:name w:val="two-lines"/>
    <w:basedOn w:val="14"/>
    <w:qFormat/>
    <w:rsid w:val="00F60700"/>
  </w:style>
  <w:style w:type="character" w:customStyle="1" w:styleId="hidden4">
    <w:name w:val="hidden4"/>
    <w:basedOn w:val="14"/>
    <w:qFormat/>
    <w:rsid w:val="00F60700"/>
    <w:rPr>
      <w:vanish/>
    </w:rPr>
  </w:style>
  <w:style w:type="paragraph" w:customStyle="1" w:styleId="aff4">
    <w:name w:val="__正文"/>
    <w:basedOn w:val="aff5"/>
    <w:next w:val="aff5"/>
    <w:qFormat/>
    <w:rsid w:val="00F60700"/>
    <w:rPr>
      <w:sz w:val="21"/>
    </w:rPr>
  </w:style>
  <w:style w:type="paragraph" w:customStyle="1" w:styleId="aff5">
    <w:name w:val="_正文"/>
    <w:basedOn w:val="a"/>
    <w:qFormat/>
    <w:rsid w:val="00F60700"/>
    <w:pPr>
      <w:spacing w:line="360" w:lineRule="auto"/>
    </w:pPr>
    <w:rPr>
      <w:rFonts w:ascii="Times New Roman" w:eastAsia="宋体" w:hAnsi="Times New Roman" w:cs="Times New Roman"/>
      <w:kern w:val="0"/>
      <w:sz w:val="24"/>
    </w:rPr>
  </w:style>
  <w:style w:type="paragraph" w:customStyle="1" w:styleId="aff6">
    <w:name w:val="段"/>
    <w:next w:val="a"/>
    <w:qFormat/>
    <w:rsid w:val="00F60700"/>
    <w:pPr>
      <w:ind w:firstLine="200"/>
      <w:jc w:val="both"/>
    </w:pPr>
    <w:rPr>
      <w:rFonts w:ascii="宋体" w:eastAsia="宋体" w:hAnsi="Times New Roman" w:cs="Times New Roman"/>
      <w:kern w:val="0"/>
    </w:rPr>
  </w:style>
  <w:style w:type="paragraph" w:customStyle="1" w:styleId="TableParagraph">
    <w:name w:val="Table Paragraph"/>
    <w:basedOn w:val="a"/>
    <w:uiPriority w:val="1"/>
    <w:qFormat/>
    <w:rsid w:val="00F60700"/>
    <w:rPr>
      <w:rFonts w:ascii="宋体" w:eastAsia="宋体" w:hAnsi="宋体" w:cs="宋体"/>
      <w:kern w:val="0"/>
      <w:lang w:val="zh-CN" w:bidi="zh-CN"/>
    </w:rPr>
  </w:style>
  <w:style w:type="paragraph" w:customStyle="1" w:styleId="Other1">
    <w:name w:val="Other|1"/>
    <w:basedOn w:val="a"/>
    <w:qFormat/>
    <w:rsid w:val="00F60700"/>
    <w:pPr>
      <w:jc w:val="center"/>
    </w:pPr>
    <w:rPr>
      <w:rFonts w:ascii="Times New Roman" w:eastAsia="宋体" w:hAnsi="Times New Roman" w:cs="Times New Roman"/>
      <w:kern w:val="0"/>
      <w:sz w:val="94"/>
      <w:szCs w:val="94"/>
      <w:lang w:val="zh-TW" w:eastAsia="zh-TW" w:bidi="zh-TW"/>
    </w:rPr>
  </w:style>
  <w:style w:type="character" w:customStyle="1" w:styleId="current">
    <w:name w:val="current"/>
    <w:basedOn w:val="14"/>
    <w:qFormat/>
    <w:rsid w:val="00F60700"/>
    <w:rPr>
      <w:b/>
      <w:bCs/>
      <w:color w:val="05A7D8"/>
      <w:sz w:val="18"/>
      <w:szCs w:val="18"/>
    </w:rPr>
  </w:style>
  <w:style w:type="character" w:customStyle="1" w:styleId="l-btn-left">
    <w:name w:val="l-btn-left"/>
    <w:basedOn w:val="14"/>
    <w:qFormat/>
    <w:rsid w:val="00F60700"/>
  </w:style>
  <w:style w:type="character" w:customStyle="1" w:styleId="l-btn-text36">
    <w:name w:val="l-btn-text36"/>
    <w:basedOn w:val="14"/>
    <w:qFormat/>
    <w:rsid w:val="00F60700"/>
  </w:style>
  <w:style w:type="paragraph" w:customStyle="1" w:styleId="DAS">
    <w:name w:val="DAS正文"/>
    <w:basedOn w:val="a"/>
    <w:qFormat/>
    <w:rsid w:val="00F60700"/>
    <w:pPr>
      <w:spacing w:line="360" w:lineRule="auto"/>
      <w:ind w:right="181" w:firstLine="480"/>
    </w:pPr>
    <w:rPr>
      <w:rFonts w:ascii="Verdana" w:eastAsia="宋体" w:hAnsi="Verdana" w:cs="Times New Roman"/>
      <w:kern w:val="0"/>
    </w:rPr>
  </w:style>
  <w:style w:type="paragraph" w:customStyle="1" w:styleId="aff7">
    <w:name w:val="简单回函地址"/>
    <w:basedOn w:val="a"/>
    <w:qFormat/>
    <w:rsid w:val="00F60700"/>
    <w:rPr>
      <w:rFonts w:ascii="Times New Roman" w:eastAsia="宋体" w:hAnsi="Times New Roman" w:cs="宋体"/>
      <w:kern w:val="0"/>
      <w:szCs w:val="21"/>
    </w:rPr>
  </w:style>
  <w:style w:type="paragraph" w:customStyle="1" w:styleId="1f3">
    <w:name w:val="普通(网站)1"/>
    <w:basedOn w:val="a"/>
    <w:qFormat/>
    <w:rsid w:val="00F6070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customStyle="1" w:styleId="117">
    <w:name w:val="纯文本11"/>
    <w:basedOn w:val="a"/>
    <w:next w:val="1f4"/>
    <w:qFormat/>
    <w:rsid w:val="00F60700"/>
    <w:rPr>
      <w:rFonts w:ascii="宋体" w:eastAsia="宋体" w:hAnsi="Courier New" w:cs="Times New Roman"/>
      <w:kern w:val="0"/>
      <w:szCs w:val="20"/>
    </w:rPr>
  </w:style>
  <w:style w:type="paragraph" w:customStyle="1" w:styleId="1f4">
    <w:name w:val="正文缩进1"/>
    <w:basedOn w:val="a"/>
    <w:next w:val="a"/>
    <w:qFormat/>
    <w:rsid w:val="00F60700"/>
    <w:pPr>
      <w:ind w:firstLine="420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1f5">
    <w:name w:val="正文1"/>
    <w:next w:val="214"/>
    <w:qFormat/>
    <w:rsid w:val="00F60700"/>
    <w:pPr>
      <w:widowControl w:val="0"/>
      <w:spacing w:line="560" w:lineRule="atLeast"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font01">
    <w:name w:val="font01"/>
    <w:basedOn w:val="a0"/>
    <w:qFormat/>
    <w:rsid w:val="00F6070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F6070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sid w:val="00F6070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F6070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sid w:val="00F6070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2">
    <w:name w:val="font112"/>
    <w:basedOn w:val="a0"/>
    <w:qFormat/>
    <w:rsid w:val="00F60700"/>
    <w:rPr>
      <w:rFonts w:ascii="Times New Roman" w:hAnsi="Times New Roman" w:cs="Times New Roman" w:hint="default"/>
      <w:color w:val="000000"/>
      <w:sz w:val="14"/>
      <w:szCs w:val="14"/>
      <w:u w:val="none"/>
    </w:rPr>
  </w:style>
  <w:style w:type="character" w:customStyle="1" w:styleId="font121">
    <w:name w:val="font121"/>
    <w:basedOn w:val="a0"/>
    <w:qFormat/>
    <w:rsid w:val="00F60700"/>
    <w:rPr>
      <w:rFonts w:ascii="宋体" w:eastAsia="宋体" w:hAnsi="宋体" w:cs="宋体" w:hint="eastAsia"/>
      <w:color w:val="000000"/>
      <w:sz w:val="12"/>
      <w:szCs w:val="12"/>
      <w:u w:val="none"/>
    </w:rPr>
  </w:style>
  <w:style w:type="character" w:customStyle="1" w:styleId="font131">
    <w:name w:val="font131"/>
    <w:basedOn w:val="a0"/>
    <w:qFormat/>
    <w:rsid w:val="00F60700"/>
    <w:rPr>
      <w:rFonts w:ascii="Arial" w:hAnsi="Arial" w:cs="Arial"/>
      <w:b/>
      <w:bCs/>
      <w:color w:val="000000"/>
      <w:sz w:val="27"/>
      <w:szCs w:val="27"/>
      <w:u w:val="none"/>
    </w:rPr>
  </w:style>
  <w:style w:type="character" w:customStyle="1" w:styleId="font141">
    <w:name w:val="font141"/>
    <w:basedOn w:val="a0"/>
    <w:qFormat/>
    <w:rsid w:val="00F60700"/>
    <w:rPr>
      <w:rFonts w:ascii="微软雅黑" w:eastAsia="微软雅黑" w:hAnsi="微软雅黑" w:cs="微软雅黑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sid w:val="00F6070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51">
    <w:name w:val="font151"/>
    <w:basedOn w:val="a0"/>
    <w:qFormat/>
    <w:rsid w:val="00F6070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F60700"/>
    <w:rPr>
      <w:rFonts w:ascii="HYShuSongErKW" w:eastAsia="HYShuSongErKW" w:hAnsi="HYShuSongErKW" w:cs="HYShuSongErKW" w:hint="default"/>
      <w:color w:val="000000"/>
      <w:sz w:val="20"/>
      <w:szCs w:val="20"/>
      <w:u w:val="none"/>
    </w:rPr>
  </w:style>
  <w:style w:type="character" w:customStyle="1" w:styleId="font142">
    <w:name w:val="font142"/>
    <w:basedOn w:val="a0"/>
    <w:qFormat/>
    <w:rsid w:val="00F6070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61">
    <w:name w:val="font161"/>
    <w:basedOn w:val="a0"/>
    <w:qFormat/>
    <w:rsid w:val="00F6070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71">
    <w:name w:val="font171"/>
    <w:basedOn w:val="a0"/>
    <w:qFormat/>
    <w:rsid w:val="00F6070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81">
    <w:name w:val="font181"/>
    <w:basedOn w:val="a0"/>
    <w:qFormat/>
    <w:rsid w:val="00F6070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111">
    <w:name w:val="font111"/>
    <w:basedOn w:val="a0"/>
    <w:qFormat/>
    <w:rsid w:val="00F6070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91">
    <w:name w:val="font191"/>
    <w:basedOn w:val="a0"/>
    <w:qFormat/>
    <w:rsid w:val="00F6070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01">
    <w:name w:val="font201"/>
    <w:basedOn w:val="a0"/>
    <w:qFormat/>
    <w:rsid w:val="00F6070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1">
    <w:name w:val="font211"/>
    <w:basedOn w:val="a0"/>
    <w:qFormat/>
    <w:rsid w:val="00F6070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22">
    <w:name w:val="font222"/>
    <w:basedOn w:val="a0"/>
    <w:qFormat/>
    <w:rsid w:val="00F60700"/>
    <w:rPr>
      <w:rFonts w:ascii="HYZhongDengXianKW" w:eastAsia="HYZhongDengXianKW" w:hAnsi="HYZhongDengXianKW" w:cs="HYZhongDengXianKW"/>
      <w:color w:val="000000"/>
      <w:sz w:val="20"/>
      <w:szCs w:val="20"/>
      <w:u w:val="none"/>
    </w:rPr>
  </w:style>
  <w:style w:type="character" w:customStyle="1" w:styleId="font231">
    <w:name w:val="font231"/>
    <w:basedOn w:val="a0"/>
    <w:qFormat/>
    <w:rsid w:val="00F60700"/>
    <w:rPr>
      <w:rFonts w:ascii="HYShuSongErKW" w:eastAsia="HYShuSongErKW" w:hAnsi="HYShuSongErKW" w:cs="HYShuSongErKW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F6070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rsid w:val="00F6070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F6070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1162</Words>
  <Characters>6629</Characters>
  <Application>Microsoft Office Word</Application>
  <DocSecurity>0</DocSecurity>
  <Lines>55</Lines>
  <Paragraphs>15</Paragraphs>
  <ScaleCrop>false</ScaleCrop>
  <Company>Microsoft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9</cp:revision>
  <dcterms:created xsi:type="dcterms:W3CDTF">2026-01-28T02:31:00Z</dcterms:created>
  <dcterms:modified xsi:type="dcterms:W3CDTF">2026-01-29T08:41:00Z</dcterms:modified>
</cp:coreProperties>
</file>